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BE72BE">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BE72BE">
      <w:pPr>
        <w:rPr>
          <w:rFonts w:cs="Arial"/>
          <w:b/>
          <w:caps/>
          <w:szCs w:val="24"/>
          <w:u w:val="single"/>
        </w:rPr>
      </w:pPr>
    </w:p>
    <w:p w14:paraId="30029C8A" w14:textId="03BE4F51" w:rsidR="00BE72BE" w:rsidRDefault="00BE72BE" w:rsidP="00BE72BE">
      <w:pPr>
        <w:rPr>
          <w:rFonts w:cs="Arial"/>
        </w:rPr>
      </w:pPr>
      <w:r w:rsidRPr="00600EA9">
        <w:t xml:space="preserve">A </w:t>
      </w:r>
      <w:r>
        <w:t xml:space="preserve">hybrid </w:t>
      </w:r>
      <w:r>
        <w:rPr>
          <w:rFonts w:cs="Arial"/>
        </w:rPr>
        <w:t xml:space="preserve">(in person and via Zoom) </w:t>
      </w:r>
      <w:r w:rsidRPr="00600EA9">
        <w:t xml:space="preserve">meeting of the </w:t>
      </w:r>
      <w:r w:rsidR="000879B7">
        <w:t>Place and Prosperity</w:t>
      </w:r>
      <w:r>
        <w:t xml:space="preserve"> Committee </w:t>
      </w:r>
      <w:r w:rsidRPr="00600EA9">
        <w:t xml:space="preserve">was held </w:t>
      </w:r>
      <w:r>
        <w:t>at the Council Chamber, Church Street, Newtownards o</w:t>
      </w:r>
      <w:r w:rsidRPr="00600EA9">
        <w:t xml:space="preserve">n </w:t>
      </w:r>
      <w:r w:rsidR="000879B7">
        <w:rPr>
          <w:rFonts w:cs="Arial"/>
        </w:rPr>
        <w:t>Thursday</w:t>
      </w:r>
      <w:r>
        <w:rPr>
          <w:rFonts w:cs="Arial"/>
        </w:rPr>
        <w:t xml:space="preserve"> </w:t>
      </w:r>
      <w:r w:rsidR="000879B7">
        <w:rPr>
          <w:rFonts w:cs="Arial"/>
        </w:rPr>
        <w:t>6</w:t>
      </w:r>
      <w:r>
        <w:rPr>
          <w:rFonts w:cs="Arial"/>
        </w:rPr>
        <w:t xml:space="preserve"> </w:t>
      </w:r>
      <w:r w:rsidR="000879B7">
        <w:rPr>
          <w:rFonts w:cs="Arial"/>
        </w:rPr>
        <w:t>March</w:t>
      </w:r>
      <w:r>
        <w:rPr>
          <w:rFonts w:cs="Arial"/>
        </w:rPr>
        <w:t xml:space="preserve"> 202</w:t>
      </w:r>
      <w:r w:rsidR="000879B7">
        <w:rPr>
          <w:rFonts w:cs="Arial"/>
        </w:rPr>
        <w:t>5</w:t>
      </w:r>
      <w:r>
        <w:rPr>
          <w:rFonts w:cs="Arial"/>
        </w:rPr>
        <w:t xml:space="preserve"> at 7.00 </w:t>
      </w:r>
      <w:r w:rsidRPr="000A416A">
        <w:rPr>
          <w:rFonts w:cs="Arial"/>
        </w:rPr>
        <w:t xml:space="preserve">pm. </w:t>
      </w:r>
    </w:p>
    <w:p w14:paraId="6F3C3924" w14:textId="77777777" w:rsidR="00BE72BE" w:rsidRPr="00EA3D0C" w:rsidRDefault="00BE72BE" w:rsidP="00BE72BE">
      <w:pPr>
        <w:rPr>
          <w:rFonts w:cs="Arial"/>
          <w:b/>
          <w:szCs w:val="24"/>
        </w:rPr>
      </w:pPr>
    </w:p>
    <w:p w14:paraId="74690034" w14:textId="77777777" w:rsidR="00BE72BE" w:rsidRPr="005E5922" w:rsidRDefault="00BE72BE" w:rsidP="00BE72BE">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B39BAE8" w14:textId="77777777" w:rsidR="00BE72BE" w:rsidRPr="005E5922" w:rsidRDefault="00BE72BE" w:rsidP="00BE72BE">
      <w:pPr>
        <w:rPr>
          <w:rFonts w:eastAsiaTheme="minorHAnsi" w:cs="Arial"/>
          <w:b/>
          <w:szCs w:val="24"/>
        </w:rPr>
      </w:pPr>
    </w:p>
    <w:p w14:paraId="70C44566" w14:textId="30CD54C4" w:rsidR="00BE72BE" w:rsidRPr="005E5922" w:rsidRDefault="00BE72BE" w:rsidP="00BE72BE">
      <w:pPr>
        <w:tabs>
          <w:tab w:val="left" w:pos="2156"/>
        </w:tabs>
        <w:rPr>
          <w:rFonts w:eastAsiaTheme="minorHAnsi" w:cs="Arial"/>
          <w:bCs/>
          <w:szCs w:val="24"/>
        </w:rPr>
      </w:pPr>
      <w:r w:rsidRPr="005E5922">
        <w:rPr>
          <w:rFonts w:eastAsiaTheme="minorHAnsi" w:cs="Arial"/>
          <w:b/>
          <w:szCs w:val="24"/>
        </w:rPr>
        <w:t>In the Chair:</w:t>
      </w:r>
      <w:r w:rsidR="00315933">
        <w:rPr>
          <w:rFonts w:eastAsiaTheme="minorHAnsi" w:cs="Arial"/>
          <w:b/>
          <w:szCs w:val="24"/>
        </w:rPr>
        <w:tab/>
      </w:r>
      <w:r w:rsidR="00315933" w:rsidRPr="00315933">
        <w:rPr>
          <w:rFonts w:eastAsiaTheme="minorHAnsi" w:cs="Arial"/>
          <w:bCs/>
          <w:szCs w:val="24"/>
        </w:rPr>
        <w:t>Councillor Gilmour</w:t>
      </w:r>
    </w:p>
    <w:p w14:paraId="34A74248" w14:textId="77777777" w:rsidR="00BE72BE" w:rsidRPr="005E5922" w:rsidRDefault="00BE72BE" w:rsidP="00BE72BE">
      <w:pPr>
        <w:tabs>
          <w:tab w:val="left" w:pos="2156"/>
        </w:tabs>
        <w:rPr>
          <w:rFonts w:eastAsiaTheme="minorHAnsi" w:cs="Arial"/>
          <w:b/>
          <w:szCs w:val="24"/>
        </w:rPr>
      </w:pPr>
    </w:p>
    <w:p w14:paraId="0419A78E" w14:textId="0FAF23AA" w:rsidR="00BE72BE" w:rsidRPr="00315933" w:rsidRDefault="00BE72BE" w:rsidP="00BE72BE">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00315933" w:rsidRPr="00315933">
        <w:rPr>
          <w:rFonts w:eastAsiaTheme="minorHAnsi" w:cs="Arial"/>
          <w:bCs/>
          <w:szCs w:val="24"/>
        </w:rPr>
        <w:t>Adair</w:t>
      </w:r>
      <w:r w:rsidR="00315933" w:rsidRPr="00315933">
        <w:rPr>
          <w:rFonts w:eastAsiaTheme="minorHAnsi" w:cs="Arial"/>
          <w:bCs/>
          <w:szCs w:val="24"/>
        </w:rPr>
        <w:tab/>
      </w:r>
      <w:r w:rsidR="00315933">
        <w:rPr>
          <w:rFonts w:eastAsiaTheme="minorHAnsi" w:cs="Arial"/>
          <w:bCs/>
          <w:szCs w:val="24"/>
        </w:rPr>
        <w:tab/>
      </w:r>
      <w:r w:rsidR="00315933" w:rsidRPr="00315933">
        <w:rPr>
          <w:rFonts w:eastAsiaTheme="minorHAnsi" w:cs="Arial"/>
          <w:bCs/>
          <w:szCs w:val="24"/>
        </w:rPr>
        <w:t>McDowell</w:t>
      </w:r>
      <w:r w:rsidR="000A1E22" w:rsidRPr="00315933">
        <w:rPr>
          <w:rFonts w:eastAsiaTheme="minorHAnsi" w:cs="Arial"/>
          <w:bCs/>
          <w:szCs w:val="24"/>
        </w:rPr>
        <w:tab/>
      </w:r>
    </w:p>
    <w:p w14:paraId="2A8DA3EB" w14:textId="19BD5694" w:rsidR="000A1E22" w:rsidRPr="000A1E22" w:rsidRDefault="000A1E22" w:rsidP="00BE72BE">
      <w:pPr>
        <w:tabs>
          <w:tab w:val="left" w:pos="2156"/>
          <w:tab w:val="left" w:pos="4536"/>
        </w:tabs>
        <w:rPr>
          <w:rFonts w:eastAsiaTheme="minorHAnsi" w:cs="Arial"/>
          <w:bCs/>
          <w:szCs w:val="24"/>
        </w:rPr>
      </w:pPr>
      <w:r>
        <w:rPr>
          <w:rFonts w:eastAsiaTheme="minorHAnsi" w:cs="Arial"/>
          <w:bCs/>
          <w:szCs w:val="24"/>
        </w:rPr>
        <w:tab/>
      </w:r>
      <w:r w:rsidR="00315933">
        <w:rPr>
          <w:rFonts w:eastAsiaTheme="minorHAnsi" w:cs="Arial"/>
          <w:bCs/>
          <w:szCs w:val="24"/>
        </w:rPr>
        <w:t>Armstrong-Cotter (Zoom)</w:t>
      </w:r>
    </w:p>
    <w:p w14:paraId="673DB7E4" w14:textId="77777777" w:rsidR="00BE72BE" w:rsidRPr="00E254E5" w:rsidRDefault="00BE72BE" w:rsidP="00BE72BE">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728A7F25" w14:textId="4CF7F791" w:rsidR="00315933" w:rsidRPr="00315933" w:rsidRDefault="00BE72BE" w:rsidP="00BE72BE">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315933" w:rsidRPr="00315933">
        <w:rPr>
          <w:rFonts w:eastAsiaTheme="minorHAnsi" w:cs="Arial"/>
          <w:bCs/>
          <w:szCs w:val="24"/>
        </w:rPr>
        <w:t>Ashe</w:t>
      </w:r>
      <w:r w:rsidR="00315933" w:rsidRPr="00315933">
        <w:rPr>
          <w:rFonts w:eastAsiaTheme="minorHAnsi" w:cs="Arial"/>
          <w:bCs/>
          <w:szCs w:val="24"/>
        </w:rPr>
        <w:tab/>
      </w:r>
      <w:r w:rsidR="00315933">
        <w:rPr>
          <w:rFonts w:eastAsiaTheme="minorHAnsi" w:cs="Arial"/>
          <w:bCs/>
          <w:szCs w:val="24"/>
        </w:rPr>
        <w:tab/>
      </w:r>
      <w:r w:rsidR="00315933" w:rsidRPr="00315933">
        <w:rPr>
          <w:rFonts w:eastAsiaTheme="minorHAnsi" w:cs="Arial"/>
          <w:bCs/>
          <w:szCs w:val="24"/>
        </w:rPr>
        <w:t>Hollywood</w:t>
      </w:r>
    </w:p>
    <w:p w14:paraId="4CF4E4C7" w14:textId="5FE1421A" w:rsidR="00315933" w:rsidRPr="00315933" w:rsidRDefault="00315933" w:rsidP="00BE72BE">
      <w:pPr>
        <w:tabs>
          <w:tab w:val="left" w:pos="2156"/>
          <w:tab w:val="left" w:pos="4536"/>
        </w:tabs>
        <w:rPr>
          <w:rFonts w:eastAsiaTheme="minorHAnsi" w:cs="Arial"/>
          <w:bCs/>
          <w:szCs w:val="24"/>
        </w:rPr>
      </w:pPr>
      <w:r w:rsidRPr="00315933">
        <w:rPr>
          <w:rFonts w:eastAsiaTheme="minorHAnsi" w:cs="Arial"/>
          <w:bCs/>
          <w:szCs w:val="24"/>
        </w:rPr>
        <w:tab/>
        <w:t>Edmund</w:t>
      </w:r>
      <w:r w:rsidRPr="00315933">
        <w:rPr>
          <w:rFonts w:eastAsiaTheme="minorHAnsi" w:cs="Arial"/>
          <w:bCs/>
          <w:szCs w:val="24"/>
        </w:rPr>
        <w:tab/>
      </w:r>
      <w:r>
        <w:rPr>
          <w:rFonts w:eastAsiaTheme="minorHAnsi" w:cs="Arial"/>
          <w:bCs/>
          <w:szCs w:val="24"/>
        </w:rPr>
        <w:tab/>
      </w:r>
      <w:r w:rsidRPr="00315933">
        <w:rPr>
          <w:rFonts w:eastAsiaTheme="minorHAnsi" w:cs="Arial"/>
          <w:bCs/>
          <w:szCs w:val="24"/>
        </w:rPr>
        <w:t>McKimm</w:t>
      </w:r>
      <w:r>
        <w:rPr>
          <w:rFonts w:eastAsiaTheme="minorHAnsi" w:cs="Arial"/>
          <w:bCs/>
          <w:szCs w:val="24"/>
        </w:rPr>
        <w:t xml:space="preserve"> (Zoom)</w:t>
      </w:r>
    </w:p>
    <w:p w14:paraId="4B5FE492" w14:textId="36F57FC9" w:rsidR="00BE72BE" w:rsidRPr="00315933" w:rsidRDefault="00315933" w:rsidP="00BE72BE">
      <w:pPr>
        <w:tabs>
          <w:tab w:val="left" w:pos="2156"/>
          <w:tab w:val="left" w:pos="4536"/>
        </w:tabs>
        <w:rPr>
          <w:rFonts w:eastAsiaTheme="minorHAnsi" w:cs="Arial"/>
          <w:bCs/>
          <w:szCs w:val="24"/>
        </w:rPr>
      </w:pPr>
      <w:r w:rsidRPr="00315933">
        <w:rPr>
          <w:rFonts w:eastAsiaTheme="minorHAnsi" w:cs="Arial"/>
          <w:bCs/>
          <w:szCs w:val="24"/>
        </w:rPr>
        <w:tab/>
        <w:t>Hennessy</w:t>
      </w:r>
      <w:r w:rsidR="000A1E22" w:rsidRPr="00315933">
        <w:rPr>
          <w:rFonts w:eastAsiaTheme="minorHAnsi" w:cs="Arial"/>
          <w:bCs/>
          <w:szCs w:val="24"/>
        </w:rPr>
        <w:tab/>
      </w:r>
      <w:r>
        <w:rPr>
          <w:rFonts w:eastAsiaTheme="minorHAnsi" w:cs="Arial"/>
          <w:bCs/>
          <w:szCs w:val="24"/>
        </w:rPr>
        <w:tab/>
      </w:r>
      <w:r w:rsidRPr="00315933">
        <w:rPr>
          <w:rFonts w:eastAsiaTheme="minorHAnsi" w:cs="Arial"/>
          <w:bCs/>
          <w:szCs w:val="24"/>
        </w:rPr>
        <w:t>Smart</w:t>
      </w:r>
      <w:r>
        <w:rPr>
          <w:rFonts w:eastAsiaTheme="minorHAnsi" w:cs="Arial"/>
          <w:bCs/>
          <w:szCs w:val="24"/>
        </w:rPr>
        <w:t xml:space="preserve"> (Zoom)</w:t>
      </w:r>
    </w:p>
    <w:p w14:paraId="7A2B7173" w14:textId="708DAC88" w:rsidR="000A1E22" w:rsidRPr="00315933" w:rsidRDefault="000A1E22" w:rsidP="00BE72BE">
      <w:pPr>
        <w:tabs>
          <w:tab w:val="left" w:pos="2156"/>
          <w:tab w:val="left" w:pos="4536"/>
        </w:tabs>
        <w:rPr>
          <w:rFonts w:eastAsiaTheme="minorHAnsi" w:cs="Arial"/>
          <w:bCs/>
          <w:szCs w:val="24"/>
        </w:rPr>
      </w:pPr>
      <w:r w:rsidRPr="00315933">
        <w:rPr>
          <w:rFonts w:eastAsiaTheme="minorHAnsi" w:cs="Arial"/>
          <w:bCs/>
          <w:szCs w:val="24"/>
        </w:rPr>
        <w:tab/>
      </w:r>
      <w:r w:rsidRPr="00315933">
        <w:rPr>
          <w:rFonts w:eastAsiaTheme="minorHAnsi" w:cs="Arial"/>
          <w:bCs/>
          <w:szCs w:val="24"/>
        </w:rPr>
        <w:tab/>
      </w:r>
    </w:p>
    <w:p w14:paraId="31DE383E" w14:textId="75F08211" w:rsidR="00BE72BE" w:rsidRPr="00315933" w:rsidRDefault="00BE72BE" w:rsidP="00BE72BE">
      <w:pPr>
        <w:tabs>
          <w:tab w:val="left" w:pos="2156"/>
          <w:tab w:val="left" w:pos="4536"/>
        </w:tabs>
        <w:rPr>
          <w:rFonts w:eastAsiaTheme="minorHAnsi" w:cs="Arial"/>
          <w:bCs/>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00660B2B" w:rsidRPr="00660B2B">
        <w:rPr>
          <w:rFonts w:eastAsiaTheme="minorHAnsi" w:cs="Arial"/>
          <w:bCs/>
          <w:szCs w:val="24"/>
        </w:rPr>
        <w:t xml:space="preserve">Interim Director of Place (B Dorrian), Head of Tourism (S Mahaffy), </w:t>
      </w:r>
      <w:r w:rsidR="00660B2B">
        <w:rPr>
          <w:rFonts w:eastAsiaTheme="minorHAnsi" w:cs="Arial"/>
          <w:bCs/>
          <w:szCs w:val="24"/>
        </w:rPr>
        <w:t>Interim Head of Economic Development (A Stobie)</w:t>
      </w:r>
      <w:r w:rsidR="00660B2B" w:rsidRPr="00660B2B">
        <w:rPr>
          <w:rFonts w:eastAsiaTheme="minorHAnsi" w:cs="Arial"/>
          <w:bCs/>
          <w:szCs w:val="24"/>
        </w:rPr>
        <w:t xml:space="preserve"> and Democratic Services Officer (</w:t>
      </w:r>
      <w:r w:rsidR="00660B2B">
        <w:rPr>
          <w:rFonts w:eastAsiaTheme="minorHAnsi" w:cs="Arial"/>
          <w:bCs/>
          <w:szCs w:val="24"/>
        </w:rPr>
        <w:t>R King</w:t>
      </w:r>
      <w:r w:rsidR="00660B2B" w:rsidRPr="00660B2B">
        <w:rPr>
          <w:rFonts w:eastAsiaTheme="minorHAnsi" w:cs="Arial"/>
          <w:bCs/>
          <w:szCs w:val="24"/>
        </w:rPr>
        <w:t>)</w:t>
      </w:r>
    </w:p>
    <w:p w14:paraId="35206D87" w14:textId="77777777" w:rsidR="00BE72BE" w:rsidRPr="00ED6B70" w:rsidRDefault="00BE72BE" w:rsidP="00BE72BE"/>
    <w:p w14:paraId="3816A710" w14:textId="403B0D80" w:rsidR="00BE72BE" w:rsidRPr="00BE72BE" w:rsidRDefault="00BE72BE" w:rsidP="00ED6B70">
      <w:pPr>
        <w:pStyle w:val="Heading1"/>
      </w:pPr>
      <w:r w:rsidRPr="00ED6B70">
        <w:rPr>
          <w:rFonts w:cs="Arial"/>
          <w:u w:val="none"/>
        </w:rPr>
        <w:t>1.</w:t>
      </w:r>
      <w:r w:rsidRPr="00ED6B70">
        <w:rPr>
          <w:u w:val="none"/>
        </w:rPr>
        <w:tab/>
      </w:r>
      <w:r>
        <w:t>APOLOGIES</w:t>
      </w:r>
    </w:p>
    <w:p w14:paraId="5813F48A" w14:textId="77777777" w:rsidR="00BE72BE" w:rsidRPr="00BE72BE" w:rsidRDefault="00BE72BE" w:rsidP="00BE72BE">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14623" w14:textId="13C1F9B0" w:rsidR="00BE72BE" w:rsidRDefault="00315933" w:rsidP="00BE72BE">
      <w:pPr>
        <w:rPr>
          <w:rFonts w:cs="Arial"/>
          <w:szCs w:val="24"/>
        </w:rPr>
      </w:pPr>
      <w:r>
        <w:rPr>
          <w:rFonts w:cs="Arial"/>
          <w:szCs w:val="24"/>
        </w:rPr>
        <w:t>Apologies were received from Councillor McCollum, Councillor McCracken, Councillor Thompson, the Interim Director of Prosperity and the Interim Head of Regeneration.</w:t>
      </w:r>
    </w:p>
    <w:p w14:paraId="774E42EC" w14:textId="77777777" w:rsidR="00BE72BE" w:rsidRDefault="00BE72BE" w:rsidP="00BE72BE">
      <w:pPr>
        <w:rPr>
          <w:rFonts w:cs="Arial"/>
          <w:szCs w:val="24"/>
        </w:rPr>
      </w:pPr>
    </w:p>
    <w:p w14:paraId="5B3ADE3E" w14:textId="16093A0F" w:rsidR="00BE72BE" w:rsidRDefault="00BE72BE" w:rsidP="00BE72BE">
      <w:pPr>
        <w:rPr>
          <w:rFonts w:cs="Arial"/>
          <w:b/>
          <w:bCs/>
          <w:szCs w:val="24"/>
        </w:rPr>
      </w:pPr>
      <w:r>
        <w:rPr>
          <w:rFonts w:cs="Arial"/>
          <w:b/>
          <w:bCs/>
          <w:szCs w:val="24"/>
        </w:rPr>
        <w:t>NOTED.</w:t>
      </w:r>
    </w:p>
    <w:p w14:paraId="7CA557C2" w14:textId="77777777" w:rsidR="007A12F5" w:rsidRPr="00BE72BE" w:rsidRDefault="007A12F5" w:rsidP="00BE72BE">
      <w:pPr>
        <w:rPr>
          <w:rFonts w:cs="Arial"/>
          <w:b/>
          <w:bCs/>
          <w:szCs w:val="24"/>
        </w:rPr>
      </w:pPr>
    </w:p>
    <w:p w14:paraId="0CE1A3A1" w14:textId="77777777" w:rsidR="00BE72BE" w:rsidRPr="000F6E2D" w:rsidRDefault="00BE72BE" w:rsidP="00BE72BE">
      <w:pPr>
        <w:pStyle w:val="Heading1"/>
      </w:pPr>
      <w:r w:rsidRPr="0056063D">
        <w:rPr>
          <w:rFonts w:cs="Arial"/>
          <w:bCs/>
          <w:color w:val="auto"/>
          <w:szCs w:val="28"/>
          <w:u w:val="none"/>
        </w:rPr>
        <w:t>2.</w:t>
      </w:r>
      <w:r w:rsidRPr="0056063D">
        <w:rPr>
          <w:u w:val="none"/>
        </w:rPr>
        <w:tab/>
      </w:r>
      <w:r w:rsidRPr="00BE72BE">
        <w:rPr>
          <w:rFonts w:ascii="Arial Bold" w:hAnsi="Arial Bold" w:cs="Arial"/>
          <w:bCs/>
          <w:caps/>
          <w:color w:val="auto"/>
          <w:szCs w:val="28"/>
        </w:rPr>
        <w:t>Declarations of Interest</w:t>
      </w:r>
    </w:p>
    <w:p w14:paraId="474F1EBF" w14:textId="77777777" w:rsidR="00BE72BE" w:rsidRDefault="00BE72BE" w:rsidP="00BE72BE"/>
    <w:p w14:paraId="67E2B6F1" w14:textId="374B6593" w:rsidR="00BE72BE" w:rsidRDefault="00BE72BE" w:rsidP="00BE72BE">
      <w:pPr>
        <w:rPr>
          <w:rFonts w:cs="Arial"/>
          <w:szCs w:val="24"/>
        </w:rPr>
      </w:pPr>
      <w:r>
        <w:rPr>
          <w:rFonts w:cs="Arial"/>
          <w:szCs w:val="24"/>
        </w:rPr>
        <w:t>The</w:t>
      </w:r>
      <w:r w:rsidR="00C0455C">
        <w:rPr>
          <w:rFonts w:cs="Arial"/>
          <w:szCs w:val="24"/>
        </w:rPr>
        <w:t>re were no declarations of interest notified</w:t>
      </w:r>
      <w:r w:rsidR="00315933">
        <w:rPr>
          <w:rFonts w:cs="Arial"/>
          <w:szCs w:val="24"/>
        </w:rPr>
        <w:t>.</w:t>
      </w:r>
    </w:p>
    <w:p w14:paraId="1A1159B1" w14:textId="77777777" w:rsidR="00BE72BE" w:rsidRDefault="00BE72BE" w:rsidP="00BE72BE">
      <w:pPr>
        <w:rPr>
          <w:rFonts w:cs="Arial"/>
          <w:szCs w:val="24"/>
        </w:rPr>
      </w:pPr>
    </w:p>
    <w:p w14:paraId="4CF673E7" w14:textId="5E71C320" w:rsidR="00BE72BE" w:rsidRDefault="00BE72BE" w:rsidP="00BE72BE">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6EA3DFA7" w14:textId="77777777" w:rsidR="007A12F5" w:rsidRDefault="007A12F5" w:rsidP="00BE72BE">
      <w:pPr>
        <w:rPr>
          <w:rFonts w:cs="Arial"/>
          <w:b/>
          <w:bCs/>
          <w:szCs w:val="24"/>
        </w:rPr>
      </w:pPr>
    </w:p>
    <w:p w14:paraId="25C94700" w14:textId="51D3E809" w:rsidR="00BE72BE" w:rsidRPr="004E4B66" w:rsidRDefault="00BE72BE" w:rsidP="004E4B66">
      <w:pPr>
        <w:pStyle w:val="Heading1"/>
        <w:ind w:left="720" w:hanging="720"/>
        <w:rPr>
          <w:rFonts w:cs="Arial"/>
          <w:bCs/>
          <w:caps/>
          <w:color w:val="auto"/>
          <w:szCs w:val="28"/>
        </w:rPr>
      </w:pPr>
      <w:bookmarkStart w:id="4" w:name="_Hlk184739711"/>
      <w:r w:rsidRPr="004E4B66">
        <w:rPr>
          <w:rFonts w:cs="Arial"/>
          <w:bCs/>
          <w:color w:val="auto"/>
          <w:szCs w:val="28"/>
          <w:u w:val="none"/>
        </w:rPr>
        <w:t>3.</w:t>
      </w:r>
      <w:r w:rsidRPr="004E4B66">
        <w:rPr>
          <w:rFonts w:cs="Arial"/>
          <w:bCs/>
          <w:szCs w:val="28"/>
          <w:u w:val="none"/>
        </w:rPr>
        <w:tab/>
      </w:r>
      <w:r w:rsidR="001F092B">
        <w:rPr>
          <w:rFonts w:eastAsia="Calibri" w:cs="Arial"/>
          <w:bCs/>
          <w:caps/>
          <w:color w:val="auto"/>
          <w:szCs w:val="28"/>
        </w:rPr>
        <w:t>item withdrawn</w:t>
      </w:r>
    </w:p>
    <w:p w14:paraId="22D45979" w14:textId="77777777" w:rsidR="007A12F5" w:rsidRDefault="007A12F5" w:rsidP="007A12F5">
      <w:pPr>
        <w:contextualSpacing/>
        <w:rPr>
          <w:rFonts w:cs="Arial"/>
          <w:szCs w:val="24"/>
        </w:rPr>
      </w:pPr>
      <w:bookmarkStart w:id="5" w:name="_Hlk161127560"/>
      <w:bookmarkEnd w:id="0"/>
      <w:bookmarkEnd w:id="1"/>
      <w:bookmarkEnd w:id="4"/>
    </w:p>
    <w:p w14:paraId="37A06689" w14:textId="7CDC19BD" w:rsidR="0056063D" w:rsidRPr="0056063D" w:rsidRDefault="0056063D" w:rsidP="007A12F5">
      <w:pPr>
        <w:pStyle w:val="Heading1"/>
      </w:pPr>
      <w:r w:rsidRPr="0056063D">
        <w:rPr>
          <w:u w:val="none"/>
        </w:rPr>
        <w:t>4.</w:t>
      </w:r>
      <w:r w:rsidRPr="0056063D">
        <w:rPr>
          <w:u w:val="none"/>
        </w:rPr>
        <w:tab/>
      </w:r>
      <w:r w:rsidR="004E4B66" w:rsidRPr="004E4B66">
        <w:t>REGENERATION SERVICE PLAN</w:t>
      </w:r>
      <w:r w:rsidR="005D32ED">
        <w:t xml:space="preserve"> (FILE </w:t>
      </w:r>
      <w:r w:rsidR="005D32ED" w:rsidRPr="005D32ED">
        <w:t>160127</w:t>
      </w:r>
      <w:r w:rsidR="005D32ED">
        <w:t>)</w:t>
      </w:r>
    </w:p>
    <w:p w14:paraId="1F8A614D" w14:textId="49BB38BE" w:rsidR="0056063D" w:rsidRDefault="0056063D" w:rsidP="0056063D">
      <w:pPr>
        <w:contextualSpacing/>
        <w:rPr>
          <w:rFonts w:cs="Arial"/>
          <w:szCs w:val="24"/>
        </w:rPr>
      </w:pPr>
      <w:r>
        <w:rPr>
          <w:rFonts w:cs="Arial"/>
          <w:szCs w:val="24"/>
        </w:rPr>
        <w:tab/>
      </w:r>
      <w:r w:rsidR="005D32ED">
        <w:rPr>
          <w:rFonts w:cs="Arial"/>
          <w:szCs w:val="24"/>
        </w:rPr>
        <w:t>(Appendix I)</w:t>
      </w:r>
    </w:p>
    <w:p w14:paraId="7F5A95F6" w14:textId="77777777" w:rsidR="005D32ED" w:rsidRDefault="005D32ED" w:rsidP="0056063D">
      <w:pPr>
        <w:contextualSpacing/>
        <w:rPr>
          <w:rFonts w:cs="Arial"/>
          <w:szCs w:val="24"/>
        </w:rPr>
      </w:pPr>
    </w:p>
    <w:p w14:paraId="453BA728" w14:textId="1C438EC2" w:rsidR="005D32ED" w:rsidRPr="005D32ED" w:rsidRDefault="000879B7" w:rsidP="005D32ED">
      <w:r w:rsidRPr="004A64D9">
        <w:t xml:space="preserve">PREVIOUSLY CIRCULATED:- Report from the Director of </w:t>
      </w:r>
      <w:r w:rsidR="005D32ED">
        <w:t>Place</w:t>
      </w:r>
      <w:r>
        <w:t xml:space="preserve"> </w:t>
      </w:r>
      <w:r w:rsidRPr="004A64D9">
        <w:t>detailing that</w:t>
      </w:r>
      <w:r w:rsidR="005D32ED">
        <w:t xml:space="preserve"> M</w:t>
      </w:r>
      <w:r w:rsidR="005D32ED" w:rsidRPr="005D32ED">
        <w:t>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the Performance Planning and Management process as:</w:t>
      </w:r>
    </w:p>
    <w:p w14:paraId="1C88767C" w14:textId="77777777" w:rsidR="005D32ED" w:rsidRPr="005D32ED" w:rsidRDefault="005D32ED" w:rsidP="005D32ED">
      <w:pPr>
        <w:numPr>
          <w:ilvl w:val="0"/>
          <w:numId w:val="38"/>
        </w:numPr>
      </w:pPr>
      <w:r w:rsidRPr="005D32ED">
        <w:t>Community Plan – published every 10-15 years</w:t>
      </w:r>
    </w:p>
    <w:p w14:paraId="3A363B6E" w14:textId="77777777" w:rsidR="005D32ED" w:rsidRPr="005D32ED" w:rsidRDefault="005D32ED" w:rsidP="005D32ED">
      <w:pPr>
        <w:numPr>
          <w:ilvl w:val="0"/>
          <w:numId w:val="38"/>
        </w:numPr>
      </w:pPr>
      <w:r w:rsidRPr="005D32ED">
        <w:lastRenderedPageBreak/>
        <w:t>Corporate Plan – published every 4 years (Corporate Plan 2024 - 2028 in operation)</w:t>
      </w:r>
    </w:p>
    <w:p w14:paraId="4D92B045" w14:textId="77777777" w:rsidR="005D32ED" w:rsidRPr="005D32ED" w:rsidRDefault="005D32ED" w:rsidP="005D32ED">
      <w:pPr>
        <w:numPr>
          <w:ilvl w:val="0"/>
          <w:numId w:val="38"/>
        </w:numPr>
      </w:pPr>
      <w:r w:rsidRPr="005D32ED">
        <w:t xml:space="preserve">Performance Improvement Plan (PIP) – published annually </w:t>
      </w:r>
    </w:p>
    <w:p w14:paraId="0F812195" w14:textId="77777777" w:rsidR="005D32ED" w:rsidRDefault="005D32ED" w:rsidP="005D32ED">
      <w:pPr>
        <w:numPr>
          <w:ilvl w:val="0"/>
          <w:numId w:val="38"/>
        </w:numPr>
      </w:pPr>
      <w:r w:rsidRPr="005D32ED">
        <w:t xml:space="preserve">Service Plan – developed annually </w:t>
      </w:r>
    </w:p>
    <w:p w14:paraId="49BCA919" w14:textId="77777777" w:rsidR="007A12F5" w:rsidRPr="005D32ED" w:rsidRDefault="007A12F5" w:rsidP="007A12F5">
      <w:pPr>
        <w:ind w:left="360"/>
      </w:pPr>
    </w:p>
    <w:p w14:paraId="4D14640C" w14:textId="4B2F1A53" w:rsidR="005D32ED" w:rsidRPr="005D32ED" w:rsidRDefault="005D32ED" w:rsidP="005D32ED">
      <w:pPr>
        <w:rPr>
          <w:b/>
        </w:rPr>
      </w:pPr>
      <w:r w:rsidRPr="005D32ED">
        <w:t xml:space="preserve">The Council’s 18 Service Plans outline how each respective Service </w:t>
      </w:r>
      <w:r w:rsidR="007A12F5">
        <w:t>would</w:t>
      </w:r>
      <w:r w:rsidRPr="005D32ED">
        <w:t xml:space="preserve"> contribute to the achievement of the corporate objectives including, but not limited to, any relevant actions identified in the PIP.</w:t>
      </w:r>
    </w:p>
    <w:p w14:paraId="224EF1F5" w14:textId="77777777" w:rsidR="005D32ED" w:rsidRPr="005D32ED" w:rsidRDefault="005D32ED" w:rsidP="005D32ED"/>
    <w:p w14:paraId="49A5166D" w14:textId="77777777" w:rsidR="005D32ED" w:rsidRPr="005D32ED" w:rsidRDefault="005D32ED" w:rsidP="005D32ED">
      <w:r w:rsidRPr="005D32ED">
        <w:t>Attached was the 2025-26 Service Plan for Regeneration in accordance with the Council’s Performance Management Policy and Handbook.</w:t>
      </w:r>
    </w:p>
    <w:p w14:paraId="5D5A25F1" w14:textId="77777777" w:rsidR="005D32ED" w:rsidRPr="005D32ED" w:rsidRDefault="005D32ED" w:rsidP="005D32ED"/>
    <w:p w14:paraId="666E804A" w14:textId="77777777" w:rsidR="005D32ED" w:rsidRPr="005D32ED" w:rsidRDefault="005D32ED" w:rsidP="005D32ED">
      <w:r w:rsidRPr="005D32ED">
        <w:t>Plans were intended to:</w:t>
      </w:r>
    </w:p>
    <w:p w14:paraId="383C8CBF" w14:textId="77777777" w:rsidR="005D32ED" w:rsidRPr="005D32ED" w:rsidRDefault="005D32ED" w:rsidP="005D32ED">
      <w:pPr>
        <w:numPr>
          <w:ilvl w:val="0"/>
          <w:numId w:val="38"/>
        </w:numPr>
      </w:pPr>
      <w:r w:rsidRPr="005D32ED">
        <w:t>Encourage compliance with the new legal, audit and operational context.</w:t>
      </w:r>
    </w:p>
    <w:p w14:paraId="05F04A84" w14:textId="77777777" w:rsidR="005D32ED" w:rsidRPr="005D32ED" w:rsidRDefault="005D32ED" w:rsidP="005D32ED">
      <w:pPr>
        <w:numPr>
          <w:ilvl w:val="0"/>
          <w:numId w:val="38"/>
        </w:numPr>
      </w:pPr>
      <w:r w:rsidRPr="005D32ED">
        <w:t>Provide focus on direction.</w:t>
      </w:r>
    </w:p>
    <w:p w14:paraId="6E67563C" w14:textId="77777777" w:rsidR="005D32ED" w:rsidRPr="005D32ED" w:rsidRDefault="005D32ED" w:rsidP="005D32ED">
      <w:pPr>
        <w:numPr>
          <w:ilvl w:val="0"/>
          <w:numId w:val="38"/>
        </w:numPr>
      </w:pPr>
      <w:r w:rsidRPr="005D32ED">
        <w:t>Facilitate alignment between Corporate, Service and individual plans and activities.</w:t>
      </w:r>
    </w:p>
    <w:p w14:paraId="0D64230D" w14:textId="77777777" w:rsidR="005D32ED" w:rsidRPr="005D32ED" w:rsidRDefault="005D32ED" w:rsidP="005D32ED">
      <w:pPr>
        <w:numPr>
          <w:ilvl w:val="0"/>
          <w:numId w:val="38"/>
        </w:numPr>
      </w:pPr>
      <w:r w:rsidRPr="005D32ED">
        <w:t>Motivate and develop staff.</w:t>
      </w:r>
    </w:p>
    <w:p w14:paraId="55A168E3" w14:textId="77777777" w:rsidR="005D32ED" w:rsidRPr="005D32ED" w:rsidRDefault="005D32ED" w:rsidP="005D32ED">
      <w:pPr>
        <w:numPr>
          <w:ilvl w:val="0"/>
          <w:numId w:val="38"/>
        </w:numPr>
      </w:pPr>
      <w:r w:rsidRPr="005D32ED">
        <w:t>Promote performance improvement, encourage innovation and share good practice.</w:t>
      </w:r>
    </w:p>
    <w:p w14:paraId="0D75DD00" w14:textId="5B4FBC39" w:rsidR="007A12F5" w:rsidRDefault="005D32ED" w:rsidP="007A12F5">
      <w:pPr>
        <w:numPr>
          <w:ilvl w:val="0"/>
          <w:numId w:val="38"/>
        </w:numPr>
      </w:pPr>
      <w:r w:rsidRPr="005D32ED">
        <w:t>Encourage transparency of performance outcomes.</w:t>
      </w:r>
    </w:p>
    <w:p w14:paraId="6E4AE7DC" w14:textId="6E249BB2" w:rsidR="005D32ED" w:rsidRPr="005D32ED" w:rsidRDefault="005D32ED" w:rsidP="005D32ED">
      <w:pPr>
        <w:numPr>
          <w:ilvl w:val="0"/>
          <w:numId w:val="38"/>
        </w:numPr>
      </w:pPr>
      <w:r w:rsidRPr="005D32ED">
        <w:t>Better enable us to recognise success and address underperformance.</w:t>
      </w:r>
    </w:p>
    <w:p w14:paraId="4AADC53A" w14:textId="77777777" w:rsidR="005D32ED" w:rsidRPr="005D32ED" w:rsidRDefault="005D32ED" w:rsidP="005D32ED"/>
    <w:p w14:paraId="077427E7" w14:textId="77777777" w:rsidR="005D32ED" w:rsidRPr="005D32ED" w:rsidRDefault="005D32ED" w:rsidP="005D32ED">
      <w:r w:rsidRPr="005D32ED">
        <w:t>The attached Plan:</w:t>
      </w:r>
    </w:p>
    <w:p w14:paraId="0E2B76A1" w14:textId="77777777" w:rsidR="005D32ED" w:rsidRPr="005D32ED" w:rsidRDefault="005D32ED" w:rsidP="005D32ED">
      <w:pPr>
        <w:numPr>
          <w:ilvl w:val="0"/>
          <w:numId w:val="38"/>
        </w:numPr>
      </w:pPr>
      <w:r w:rsidRPr="005D32ED">
        <w:t>Had been developed to align with the objectives of the Big Plan (2017 – 2032) and the Corporate Plan 2024 – 2028 and had been developed in conjunction with staff, officers and management, and in consultation with key stakeholders where relevant.</w:t>
      </w:r>
    </w:p>
    <w:p w14:paraId="3472AA53" w14:textId="77777777" w:rsidR="005D32ED" w:rsidRPr="005D32ED" w:rsidRDefault="005D32ED" w:rsidP="005D32ED">
      <w:pPr>
        <w:numPr>
          <w:ilvl w:val="0"/>
          <w:numId w:val="38"/>
        </w:numPr>
      </w:pPr>
      <w:r w:rsidRPr="005D32ED">
        <w:t>Set out the objectives for the Service for 2025-26 and identifies the key performance indicators used to illustrate the level of achievement of each objective, and the targets that the Service would try to attain along with key actions required to do so.</w:t>
      </w:r>
    </w:p>
    <w:p w14:paraId="2DFCEF98" w14:textId="77777777" w:rsidR="005D32ED" w:rsidRPr="005D32ED" w:rsidRDefault="005D32ED" w:rsidP="005D32ED">
      <w:pPr>
        <w:numPr>
          <w:ilvl w:val="0"/>
          <w:numId w:val="38"/>
        </w:numPr>
      </w:pPr>
      <w:r w:rsidRPr="005D32ED">
        <w:t>This was based on the agreed budget.  It should be noted that, should there be significant changes in-year (e.g. due to Council decisions, budget revisions or changes to the PIP), the Plan may have needed to be revised.</w:t>
      </w:r>
    </w:p>
    <w:p w14:paraId="5B8071F5" w14:textId="77777777" w:rsidR="005D32ED" w:rsidRPr="005D32ED" w:rsidRDefault="005D32ED" w:rsidP="005D32ED">
      <w:pPr>
        <w:numPr>
          <w:ilvl w:val="0"/>
          <w:numId w:val="38"/>
        </w:numPr>
      </w:pPr>
      <w:r w:rsidRPr="005D32ED">
        <w:t>It would be reported to Committee on a six-monthly basis as undernoted.</w:t>
      </w:r>
    </w:p>
    <w:p w14:paraId="69A0B8BD" w14:textId="77777777" w:rsidR="005D32ED" w:rsidRPr="005D32ED" w:rsidRDefault="005D32ED" w:rsidP="005D32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5D32ED" w:rsidRPr="005D32ED" w14:paraId="2E851996" w14:textId="77777777" w:rsidTr="00663D2A">
        <w:tc>
          <w:tcPr>
            <w:tcW w:w="3005" w:type="dxa"/>
            <w:shd w:val="clear" w:color="auto" w:fill="BDD6EE"/>
          </w:tcPr>
          <w:p w14:paraId="55DC2AB6" w14:textId="77777777" w:rsidR="005D32ED" w:rsidRPr="005D32ED" w:rsidRDefault="005D32ED" w:rsidP="005D32ED">
            <w:pPr>
              <w:rPr>
                <w:b/>
              </w:rPr>
            </w:pPr>
            <w:r w:rsidRPr="005D32ED">
              <w:rPr>
                <w:b/>
              </w:rPr>
              <w:t>Reference</w:t>
            </w:r>
          </w:p>
        </w:tc>
        <w:tc>
          <w:tcPr>
            <w:tcW w:w="3006" w:type="dxa"/>
            <w:shd w:val="clear" w:color="auto" w:fill="BDD6EE"/>
          </w:tcPr>
          <w:p w14:paraId="7A5F7236" w14:textId="77777777" w:rsidR="005D32ED" w:rsidRPr="005D32ED" w:rsidRDefault="005D32ED" w:rsidP="005D32ED">
            <w:pPr>
              <w:rPr>
                <w:b/>
              </w:rPr>
            </w:pPr>
            <w:r w:rsidRPr="005D32ED">
              <w:rPr>
                <w:b/>
              </w:rPr>
              <w:t>Period</w:t>
            </w:r>
          </w:p>
        </w:tc>
        <w:tc>
          <w:tcPr>
            <w:tcW w:w="3005" w:type="dxa"/>
            <w:shd w:val="clear" w:color="auto" w:fill="BDD6EE"/>
          </w:tcPr>
          <w:p w14:paraId="3AAD899D" w14:textId="77777777" w:rsidR="005D32ED" w:rsidRPr="005D32ED" w:rsidRDefault="005D32ED" w:rsidP="005D32ED">
            <w:pPr>
              <w:rPr>
                <w:b/>
              </w:rPr>
            </w:pPr>
            <w:r w:rsidRPr="005D32ED">
              <w:rPr>
                <w:b/>
              </w:rPr>
              <w:t>Reporting Month</w:t>
            </w:r>
          </w:p>
        </w:tc>
      </w:tr>
      <w:tr w:rsidR="005D32ED" w:rsidRPr="005D32ED" w14:paraId="1A3B620F" w14:textId="77777777" w:rsidTr="00663D2A">
        <w:tc>
          <w:tcPr>
            <w:tcW w:w="3005" w:type="dxa"/>
          </w:tcPr>
          <w:p w14:paraId="43336942" w14:textId="77777777" w:rsidR="005D32ED" w:rsidRPr="005D32ED" w:rsidRDefault="005D32ED" w:rsidP="005D32ED">
            <w:r w:rsidRPr="005D32ED">
              <w:t>Quarter 1 and Q2</w:t>
            </w:r>
          </w:p>
        </w:tc>
        <w:tc>
          <w:tcPr>
            <w:tcW w:w="3006" w:type="dxa"/>
          </w:tcPr>
          <w:p w14:paraId="2659D3AF" w14:textId="77777777" w:rsidR="005D32ED" w:rsidRPr="005D32ED" w:rsidRDefault="005D32ED" w:rsidP="005D32ED">
            <w:r w:rsidRPr="005D32ED">
              <w:t xml:space="preserve">April – September </w:t>
            </w:r>
          </w:p>
        </w:tc>
        <w:tc>
          <w:tcPr>
            <w:tcW w:w="3005" w:type="dxa"/>
          </w:tcPr>
          <w:p w14:paraId="5F1A97B8" w14:textId="77777777" w:rsidR="005D32ED" w:rsidRPr="005D32ED" w:rsidRDefault="005D32ED" w:rsidP="005D32ED">
            <w:r w:rsidRPr="005D32ED">
              <w:t>December</w:t>
            </w:r>
          </w:p>
        </w:tc>
      </w:tr>
      <w:tr w:rsidR="005D32ED" w:rsidRPr="005D32ED" w14:paraId="371C3F54" w14:textId="77777777" w:rsidTr="00663D2A">
        <w:tc>
          <w:tcPr>
            <w:tcW w:w="3005" w:type="dxa"/>
          </w:tcPr>
          <w:p w14:paraId="732DA8B8" w14:textId="77777777" w:rsidR="005D32ED" w:rsidRPr="005D32ED" w:rsidRDefault="005D32ED" w:rsidP="005D32ED">
            <w:r w:rsidRPr="005D32ED">
              <w:t>Q3 and Q4</w:t>
            </w:r>
          </w:p>
        </w:tc>
        <w:tc>
          <w:tcPr>
            <w:tcW w:w="3006" w:type="dxa"/>
          </w:tcPr>
          <w:p w14:paraId="39AEA1CA" w14:textId="77777777" w:rsidR="005D32ED" w:rsidRPr="005D32ED" w:rsidRDefault="005D32ED" w:rsidP="005D32ED">
            <w:r w:rsidRPr="005D32ED">
              <w:t>October – March</w:t>
            </w:r>
          </w:p>
        </w:tc>
        <w:tc>
          <w:tcPr>
            <w:tcW w:w="3005" w:type="dxa"/>
          </w:tcPr>
          <w:p w14:paraId="7B81A177" w14:textId="77777777" w:rsidR="005D32ED" w:rsidRPr="005D32ED" w:rsidRDefault="005D32ED" w:rsidP="005D32ED">
            <w:r w:rsidRPr="005D32ED">
              <w:t>June</w:t>
            </w:r>
          </w:p>
        </w:tc>
      </w:tr>
    </w:tbl>
    <w:p w14:paraId="51B63EF9" w14:textId="77777777" w:rsidR="005D32ED" w:rsidRPr="005D32ED" w:rsidRDefault="005D32ED" w:rsidP="005D32ED">
      <w:pPr>
        <w:rPr>
          <w:b/>
        </w:rPr>
      </w:pPr>
    </w:p>
    <w:p w14:paraId="58C7593E" w14:textId="232F8629" w:rsidR="0056063D" w:rsidRDefault="005D32ED" w:rsidP="0056063D">
      <w:r w:rsidRPr="005D32ED">
        <w:t>RECOMMENDED that the Council approve the Service Plan.</w:t>
      </w:r>
    </w:p>
    <w:p w14:paraId="6DFAB4A8" w14:textId="77777777" w:rsidR="00C0455C" w:rsidRDefault="00C0455C" w:rsidP="0056063D"/>
    <w:p w14:paraId="5D5DD390" w14:textId="7B28E6E7" w:rsidR="00C0455C" w:rsidRDefault="00C0455C" w:rsidP="0056063D">
      <w:r>
        <w:t>Proposed by Alderman Adair, seconded by Councillor Ashe, that the recommendation be adopted.</w:t>
      </w:r>
    </w:p>
    <w:p w14:paraId="0C044FB4" w14:textId="77777777" w:rsidR="00C0455C" w:rsidRDefault="00C0455C" w:rsidP="0056063D"/>
    <w:p w14:paraId="68B11807" w14:textId="1CF4B5CB" w:rsidR="008A5681" w:rsidRPr="008A5681" w:rsidRDefault="008A5681" w:rsidP="008A5681">
      <w:r w:rsidRPr="008A5681">
        <w:t xml:space="preserve">Alderman Adair </w:t>
      </w:r>
      <w:r w:rsidR="00A52811">
        <w:t>praised</w:t>
      </w:r>
      <w:r w:rsidRPr="008A5681">
        <w:t xml:space="preserve"> the Regeneration </w:t>
      </w:r>
      <w:r w:rsidR="00A52811">
        <w:t>team</w:t>
      </w:r>
      <w:r w:rsidRPr="008A5681">
        <w:t xml:space="preserve"> </w:t>
      </w:r>
      <w:r w:rsidR="00A52811">
        <w:t>on the delivery of its previous Service Plan and</w:t>
      </w:r>
      <w:r w:rsidRPr="008A5681">
        <w:t xml:space="preserve"> the </w:t>
      </w:r>
      <w:r w:rsidR="00A52811">
        <w:t>new plan attached</w:t>
      </w:r>
      <w:r w:rsidRPr="008A5681">
        <w:t>, welcoming an ambitious approach from such a small team</w:t>
      </w:r>
      <w:r w:rsidR="00A52811">
        <w:t>.</w:t>
      </w:r>
    </w:p>
    <w:p w14:paraId="0D72EA43" w14:textId="77777777" w:rsidR="008A5681" w:rsidRDefault="008A5681" w:rsidP="008A5681">
      <w:r w:rsidRPr="008A5681">
        <w:lastRenderedPageBreak/>
        <w:t xml:space="preserve">He asked when the new Village Plans would be available for the Committee to view and the Director of Place advised that those </w:t>
      </w:r>
      <w:proofErr w:type="gramStart"/>
      <w:r w:rsidRPr="008A5681">
        <w:t>would follow</w:t>
      </w:r>
      <w:proofErr w:type="gramEnd"/>
      <w:r w:rsidRPr="008A5681">
        <w:t xml:space="preserve"> in the next two to three months with a report and presentation.</w:t>
      </w:r>
    </w:p>
    <w:p w14:paraId="5C460249" w14:textId="77777777" w:rsidR="008A5681" w:rsidRPr="008A5681" w:rsidRDefault="008A5681" w:rsidP="008A5681"/>
    <w:p w14:paraId="0C91D254" w14:textId="265BE7F5" w:rsidR="008A5681" w:rsidRDefault="008A5681" w:rsidP="008A5681">
      <w:r w:rsidRPr="008A5681">
        <w:t>In a further query, Alderman Adair referred to the proposed public realm works at Millisle and wondered</w:t>
      </w:r>
      <w:r w:rsidR="000B655A">
        <w:t xml:space="preserve"> if an underspend from the</w:t>
      </w:r>
      <w:r w:rsidRPr="008A5681">
        <w:t xml:space="preserve"> </w:t>
      </w:r>
      <w:r w:rsidR="000B655A">
        <w:t>Portaferry public realm works</w:t>
      </w:r>
      <w:r w:rsidRPr="008A5681">
        <w:t xml:space="preserve"> would be redirected to allow that project to proceed. He was advised </w:t>
      </w:r>
      <w:r w:rsidR="00A52811">
        <w:t xml:space="preserve">that </w:t>
      </w:r>
      <w:r w:rsidR="000B655A">
        <w:t>planning applications</w:t>
      </w:r>
      <w:r w:rsidR="00A52811">
        <w:t xml:space="preserve"> had been worked up</w:t>
      </w:r>
      <w:r w:rsidR="000B655A">
        <w:t xml:space="preserve"> and</w:t>
      </w:r>
      <w:r w:rsidR="00A52811">
        <w:t xml:space="preserve"> officers</w:t>
      </w:r>
      <w:r w:rsidRPr="008A5681">
        <w:t xml:space="preserve"> were </w:t>
      </w:r>
      <w:r w:rsidR="000B655A">
        <w:t>working in conjunction with</w:t>
      </w:r>
      <w:r w:rsidRPr="008A5681">
        <w:t xml:space="preserve"> the Department for Infrastructure </w:t>
      </w:r>
      <w:r w:rsidR="00A52811">
        <w:t xml:space="preserve">which would undertake </w:t>
      </w:r>
      <w:r w:rsidR="000B655A">
        <w:t xml:space="preserve">the work </w:t>
      </w:r>
      <w:r w:rsidR="00A52811">
        <w:t xml:space="preserve">and </w:t>
      </w:r>
      <w:r w:rsidR="003909C0">
        <w:t xml:space="preserve">that approach should </w:t>
      </w:r>
      <w:r w:rsidR="00A52811">
        <w:t>result in a quicker completion</w:t>
      </w:r>
      <w:r w:rsidR="000B655A">
        <w:t>. It</w:t>
      </w:r>
      <w:r w:rsidRPr="008A5681">
        <w:t xml:space="preserve"> would be the intention to proceed with those works once </w:t>
      </w:r>
      <w:r w:rsidR="003909C0">
        <w:t>an</w:t>
      </w:r>
      <w:r w:rsidRPr="008A5681">
        <w:t xml:space="preserve"> underspend had been identified</w:t>
      </w:r>
      <w:r w:rsidR="000B655A">
        <w:t xml:space="preserve"> from the finalised accounts of the Portaferry scheme </w:t>
      </w:r>
      <w:r w:rsidR="003909C0">
        <w:t>with a report coming</w:t>
      </w:r>
      <w:r w:rsidR="000B655A">
        <w:t xml:space="preserve"> to the Committee</w:t>
      </w:r>
      <w:r w:rsidR="003909C0">
        <w:t xml:space="preserve"> beforehand.</w:t>
      </w:r>
      <w:r w:rsidRPr="008A5681">
        <w:t xml:space="preserve"> The Director spoke of the economic value of the project noting that there were currently a number of closed business premises on </w:t>
      </w:r>
      <w:proofErr w:type="spellStart"/>
      <w:r w:rsidRPr="008A5681">
        <w:t>Millisle’s</w:t>
      </w:r>
      <w:proofErr w:type="spellEnd"/>
      <w:r w:rsidRPr="008A5681">
        <w:t xml:space="preserve"> Main Street.</w:t>
      </w:r>
    </w:p>
    <w:p w14:paraId="1CB37D82" w14:textId="77777777" w:rsidR="008A5681" w:rsidRPr="008A5681" w:rsidRDefault="008A5681" w:rsidP="008A5681"/>
    <w:p w14:paraId="6C950525" w14:textId="6E6C10CB" w:rsidR="00C0455C" w:rsidRDefault="008A5681" w:rsidP="0056063D">
      <w:r w:rsidRPr="008A5681">
        <w:t xml:space="preserve">Alderman Adair appreciated that the team had </w:t>
      </w:r>
      <w:r w:rsidR="000B655A">
        <w:t xml:space="preserve">many </w:t>
      </w:r>
      <w:r w:rsidRPr="008A5681">
        <w:t xml:space="preserve">projects already worked up </w:t>
      </w:r>
      <w:r w:rsidR="000B655A">
        <w:t>in anticipation of</w:t>
      </w:r>
      <w:r w:rsidRPr="008A5681">
        <w:t xml:space="preserve"> funding </w:t>
      </w:r>
      <w:r w:rsidR="000B655A">
        <w:t>becoming</w:t>
      </w:r>
      <w:r w:rsidRPr="008A5681">
        <w:t xml:space="preserve"> available at short notice. He felt therefore it was important to protect that budget to enable that approach to continue.</w:t>
      </w:r>
    </w:p>
    <w:p w14:paraId="1BA7766C" w14:textId="77777777" w:rsidR="000879B7" w:rsidRPr="004A64D9" w:rsidRDefault="000879B7" w:rsidP="0056063D"/>
    <w:p w14:paraId="39EE3B98" w14:textId="53549ED2" w:rsidR="0056063D" w:rsidRDefault="0056063D" w:rsidP="00BE72BE">
      <w:pPr>
        <w:rPr>
          <w:b/>
          <w:bCs/>
        </w:rPr>
      </w:pPr>
      <w:r w:rsidRPr="0041231C">
        <w:rPr>
          <w:b/>
          <w:bCs/>
        </w:rPr>
        <w:t xml:space="preserve">AGREED TO RECOMMEND, on the proposal of </w:t>
      </w:r>
      <w:r w:rsidR="008A5681">
        <w:rPr>
          <w:b/>
          <w:bCs/>
        </w:rPr>
        <w:t>Alderman Adair</w:t>
      </w:r>
      <w:r w:rsidRPr="0041231C">
        <w:rPr>
          <w:b/>
          <w:bCs/>
        </w:rPr>
        <w:t>, seconded by</w:t>
      </w:r>
      <w:r>
        <w:rPr>
          <w:b/>
          <w:bCs/>
        </w:rPr>
        <w:t xml:space="preserve"> </w:t>
      </w:r>
      <w:r w:rsidR="008A5681">
        <w:rPr>
          <w:b/>
          <w:bCs/>
        </w:rPr>
        <w:t>Councillor Ashe</w:t>
      </w:r>
      <w:r w:rsidRPr="0041231C">
        <w:rPr>
          <w:b/>
          <w:bCs/>
        </w:rPr>
        <w:t xml:space="preserve">, that </w:t>
      </w:r>
      <w:r>
        <w:rPr>
          <w:b/>
          <w:bCs/>
        </w:rPr>
        <w:t>the recommendation be adopted.</w:t>
      </w:r>
    </w:p>
    <w:p w14:paraId="54DDB7BA" w14:textId="77777777" w:rsidR="007A12F5" w:rsidRDefault="007A12F5" w:rsidP="00BE72BE">
      <w:pPr>
        <w:rPr>
          <w:b/>
          <w:bCs/>
        </w:rPr>
      </w:pPr>
    </w:p>
    <w:p w14:paraId="135BE161" w14:textId="2C5CC3F3" w:rsidR="0056063D" w:rsidRPr="0056063D" w:rsidRDefault="0056063D" w:rsidP="0056063D">
      <w:pPr>
        <w:pStyle w:val="Heading1"/>
        <w:ind w:left="720" w:hanging="720"/>
        <w:rPr>
          <w:rFonts w:ascii="Arial Bold" w:hAnsi="Arial Bold" w:cs="Arial" w:hint="eastAsia"/>
          <w:caps/>
          <w:color w:val="auto"/>
          <w:szCs w:val="28"/>
        </w:rPr>
      </w:pPr>
      <w:bookmarkStart w:id="6" w:name="_Hlk184739885"/>
      <w:r w:rsidRPr="0056063D">
        <w:rPr>
          <w:rFonts w:cs="Arial"/>
          <w:color w:val="auto"/>
          <w:sz w:val="24"/>
          <w:szCs w:val="24"/>
          <w:u w:val="none"/>
        </w:rPr>
        <w:t>5.</w:t>
      </w:r>
      <w:r w:rsidRPr="0056063D">
        <w:rPr>
          <w:u w:val="none"/>
        </w:rPr>
        <w:tab/>
      </w:r>
      <w:r w:rsidR="00131942" w:rsidRPr="00131942">
        <w:rPr>
          <w:rFonts w:ascii="Arial Bold" w:eastAsia="Calibri" w:hAnsi="Arial Bold" w:cs="Arial"/>
          <w:caps/>
          <w:color w:val="auto"/>
          <w:szCs w:val="28"/>
        </w:rPr>
        <w:t>Strategic Capital Projects Service Plan</w:t>
      </w:r>
      <w:r w:rsidR="005D32ED">
        <w:rPr>
          <w:rFonts w:ascii="Arial Bold" w:eastAsia="Calibri" w:hAnsi="Arial Bold" w:cs="Arial"/>
          <w:caps/>
          <w:color w:val="auto"/>
          <w:szCs w:val="28"/>
        </w:rPr>
        <w:t xml:space="preserve"> (FILE 160127)</w:t>
      </w:r>
    </w:p>
    <w:p w14:paraId="46E1F55E" w14:textId="4550DAE0" w:rsidR="0056063D" w:rsidRDefault="005D32ED" w:rsidP="0056063D">
      <w:pPr>
        <w:contextualSpacing/>
        <w:rPr>
          <w:rFonts w:cs="Arial"/>
          <w:szCs w:val="24"/>
        </w:rPr>
      </w:pPr>
      <w:r>
        <w:rPr>
          <w:rFonts w:cs="Arial"/>
          <w:szCs w:val="24"/>
        </w:rPr>
        <w:tab/>
        <w:t>(Appendix II)</w:t>
      </w:r>
      <w:r w:rsidR="0056063D">
        <w:rPr>
          <w:rFonts w:cs="Arial"/>
          <w:szCs w:val="24"/>
        </w:rPr>
        <w:tab/>
      </w:r>
    </w:p>
    <w:p w14:paraId="7E06BEDD" w14:textId="77777777" w:rsidR="005D32ED" w:rsidRDefault="005D32ED" w:rsidP="0056063D"/>
    <w:p w14:paraId="4D43ADAC" w14:textId="4279E57E" w:rsidR="00F573B6" w:rsidRPr="00F573B6" w:rsidRDefault="000879B7" w:rsidP="00F573B6">
      <w:pPr>
        <w:rPr>
          <w:rFonts w:eastAsia="Times New Roman"/>
          <w:szCs w:val="20"/>
        </w:rPr>
      </w:pPr>
      <w:r w:rsidRPr="004A64D9">
        <w:t xml:space="preserve">PREVIOUSLY CIRCULATED:- Report from the Director of </w:t>
      </w:r>
      <w:r w:rsidR="00F573B6">
        <w:t>Place</w:t>
      </w:r>
      <w:r>
        <w:t xml:space="preserve"> </w:t>
      </w:r>
      <w:r w:rsidRPr="004A64D9">
        <w:t>detailing that</w:t>
      </w:r>
      <w:r w:rsidR="00F573B6">
        <w:t xml:space="preserve"> </w:t>
      </w:r>
      <w:r w:rsidR="00F573B6" w:rsidRPr="00F573B6">
        <w:rPr>
          <w:rFonts w:eastAsia="Times New Roman"/>
          <w:szCs w:val="20"/>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the Performance Planning and Management process as:</w:t>
      </w:r>
    </w:p>
    <w:p w14:paraId="386A8DEE" w14:textId="77777777" w:rsidR="00F573B6" w:rsidRPr="00F573B6" w:rsidRDefault="00F573B6" w:rsidP="00F573B6">
      <w:pPr>
        <w:numPr>
          <w:ilvl w:val="0"/>
          <w:numId w:val="38"/>
        </w:numPr>
        <w:spacing w:before="120" w:after="120"/>
        <w:ind w:left="284" w:hanging="284"/>
        <w:jc w:val="both"/>
        <w:rPr>
          <w:rFonts w:cs="Arial"/>
        </w:rPr>
      </w:pPr>
      <w:r w:rsidRPr="00F573B6">
        <w:rPr>
          <w:rFonts w:cs="Arial"/>
        </w:rPr>
        <w:t>Community Plan – published every 10-15 years</w:t>
      </w:r>
    </w:p>
    <w:p w14:paraId="6AD3B342" w14:textId="77777777" w:rsidR="00F573B6" w:rsidRPr="00F573B6" w:rsidRDefault="00F573B6" w:rsidP="00F573B6">
      <w:pPr>
        <w:numPr>
          <w:ilvl w:val="0"/>
          <w:numId w:val="38"/>
        </w:numPr>
        <w:spacing w:before="120" w:after="120"/>
        <w:ind w:left="284" w:hanging="284"/>
        <w:jc w:val="both"/>
        <w:rPr>
          <w:rFonts w:cs="Arial"/>
        </w:rPr>
      </w:pPr>
      <w:r w:rsidRPr="00F573B6">
        <w:rPr>
          <w:rFonts w:cs="Arial"/>
        </w:rPr>
        <w:t>Corporate Plan – published every 4 years (Corporate Plan 2024 - 2028 in operation)</w:t>
      </w:r>
    </w:p>
    <w:p w14:paraId="5690D5F9" w14:textId="77777777" w:rsidR="00F573B6" w:rsidRPr="00F573B6" w:rsidRDefault="00F573B6" w:rsidP="00F573B6">
      <w:pPr>
        <w:numPr>
          <w:ilvl w:val="0"/>
          <w:numId w:val="38"/>
        </w:numPr>
        <w:spacing w:before="120" w:after="120"/>
        <w:ind w:left="284" w:hanging="284"/>
        <w:jc w:val="both"/>
        <w:rPr>
          <w:rFonts w:cs="Arial"/>
        </w:rPr>
      </w:pPr>
      <w:r w:rsidRPr="00F573B6">
        <w:rPr>
          <w:rFonts w:cs="Arial"/>
        </w:rPr>
        <w:t xml:space="preserve">Performance Improvement Plan (PIP) – published annually </w:t>
      </w:r>
    </w:p>
    <w:p w14:paraId="0D6D99FC" w14:textId="110D5884" w:rsidR="00F573B6" w:rsidRPr="00F573B6" w:rsidRDefault="00F573B6" w:rsidP="007A12F5">
      <w:pPr>
        <w:numPr>
          <w:ilvl w:val="0"/>
          <w:numId w:val="38"/>
        </w:numPr>
        <w:ind w:left="284" w:hanging="284"/>
        <w:jc w:val="both"/>
        <w:rPr>
          <w:rFonts w:ascii="Calibri" w:hAnsi="Calibri"/>
        </w:rPr>
      </w:pPr>
      <w:r w:rsidRPr="00F573B6">
        <w:rPr>
          <w:rFonts w:cs="Arial"/>
        </w:rPr>
        <w:t>Service Plan – developed annually</w:t>
      </w:r>
    </w:p>
    <w:p w14:paraId="40B91AEF" w14:textId="77777777" w:rsidR="00F573B6" w:rsidRPr="00F573B6" w:rsidRDefault="00F573B6" w:rsidP="009D22EE">
      <w:pPr>
        <w:ind w:left="284"/>
        <w:contextualSpacing/>
        <w:rPr>
          <w:rFonts w:ascii="Calibri" w:hAnsi="Calibri"/>
        </w:rPr>
      </w:pPr>
    </w:p>
    <w:p w14:paraId="184B1A1E" w14:textId="77777777" w:rsidR="00F573B6" w:rsidRPr="00F573B6" w:rsidRDefault="00F573B6" w:rsidP="009D22EE">
      <w:pPr>
        <w:rPr>
          <w:rFonts w:eastAsia="Times New Roman"/>
          <w:szCs w:val="20"/>
        </w:rPr>
      </w:pPr>
      <w:r w:rsidRPr="00F573B6">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1435BBD4" w14:textId="77777777" w:rsidR="00F573B6" w:rsidRPr="00F573B6" w:rsidRDefault="00F573B6" w:rsidP="009D22EE">
      <w:pPr>
        <w:rPr>
          <w:rFonts w:eastAsia="Times New Roman"/>
          <w:szCs w:val="20"/>
        </w:rPr>
      </w:pPr>
    </w:p>
    <w:p w14:paraId="6C738011" w14:textId="77777777" w:rsidR="00F573B6" w:rsidRPr="00F573B6" w:rsidRDefault="00F573B6" w:rsidP="009D22EE">
      <w:pPr>
        <w:rPr>
          <w:rFonts w:eastAsia="Times New Roman" w:cs="Arial"/>
          <w:szCs w:val="24"/>
        </w:rPr>
      </w:pPr>
      <w:r w:rsidRPr="00F573B6">
        <w:rPr>
          <w:rFonts w:eastAsia="Times New Roman" w:cs="Arial"/>
          <w:szCs w:val="24"/>
        </w:rPr>
        <w:t>Attached is the 2025-26 Service Plan for Strategic Capital Development in accordance with the Council’s Performance Management Policy and Handbook.</w:t>
      </w:r>
    </w:p>
    <w:p w14:paraId="2604F407" w14:textId="77777777" w:rsidR="00F573B6" w:rsidRPr="00F573B6" w:rsidRDefault="00F573B6" w:rsidP="009D22EE">
      <w:pPr>
        <w:ind w:left="360"/>
        <w:jc w:val="both"/>
        <w:rPr>
          <w:rFonts w:eastAsia="Times New Roman" w:cs="Arial"/>
          <w:szCs w:val="24"/>
        </w:rPr>
      </w:pPr>
    </w:p>
    <w:p w14:paraId="27128118" w14:textId="77777777" w:rsidR="00F573B6" w:rsidRPr="00F573B6" w:rsidRDefault="00F573B6" w:rsidP="009D22EE">
      <w:pPr>
        <w:jc w:val="both"/>
        <w:rPr>
          <w:rFonts w:eastAsia="Times New Roman" w:cs="Arial"/>
          <w:szCs w:val="24"/>
        </w:rPr>
      </w:pPr>
      <w:r w:rsidRPr="00F573B6">
        <w:rPr>
          <w:rFonts w:eastAsia="Times New Roman" w:cs="Arial"/>
          <w:szCs w:val="24"/>
        </w:rPr>
        <w:t>Plans were intended to:</w:t>
      </w:r>
    </w:p>
    <w:p w14:paraId="0BEF3350" w14:textId="77777777" w:rsidR="00F573B6" w:rsidRPr="00F573B6" w:rsidRDefault="00F573B6" w:rsidP="009D22EE">
      <w:pPr>
        <w:numPr>
          <w:ilvl w:val="0"/>
          <w:numId w:val="38"/>
        </w:numPr>
        <w:ind w:left="284" w:hanging="284"/>
        <w:jc w:val="both"/>
        <w:rPr>
          <w:rFonts w:cs="Arial"/>
        </w:rPr>
      </w:pPr>
      <w:r w:rsidRPr="00F573B6">
        <w:rPr>
          <w:rFonts w:cs="Arial"/>
        </w:rPr>
        <w:t>Encourage compliance with the new legal, audit and operational context.</w:t>
      </w:r>
    </w:p>
    <w:p w14:paraId="72904360" w14:textId="77777777" w:rsidR="00F573B6" w:rsidRPr="00F573B6" w:rsidRDefault="00F573B6" w:rsidP="009D22EE">
      <w:pPr>
        <w:numPr>
          <w:ilvl w:val="0"/>
          <w:numId w:val="38"/>
        </w:numPr>
        <w:ind w:left="284" w:hanging="284"/>
        <w:rPr>
          <w:rFonts w:cs="Arial"/>
        </w:rPr>
      </w:pPr>
      <w:r w:rsidRPr="00F573B6">
        <w:rPr>
          <w:rFonts w:cs="Arial"/>
        </w:rPr>
        <w:t>Provide focus on direction.</w:t>
      </w:r>
    </w:p>
    <w:p w14:paraId="2375A660" w14:textId="77777777" w:rsidR="00F573B6" w:rsidRPr="00F573B6" w:rsidRDefault="00F573B6" w:rsidP="009D22EE">
      <w:pPr>
        <w:numPr>
          <w:ilvl w:val="0"/>
          <w:numId w:val="38"/>
        </w:numPr>
        <w:ind w:left="284" w:hanging="284"/>
        <w:rPr>
          <w:rFonts w:cs="Arial"/>
        </w:rPr>
      </w:pPr>
      <w:r w:rsidRPr="00F573B6">
        <w:rPr>
          <w:rFonts w:cs="Arial"/>
        </w:rPr>
        <w:lastRenderedPageBreak/>
        <w:t>Facilitate alignment between Corporate, Service and individual plans and activities.</w:t>
      </w:r>
    </w:p>
    <w:p w14:paraId="737C64F3" w14:textId="77777777" w:rsidR="00F573B6" w:rsidRPr="00F573B6" w:rsidRDefault="00F573B6" w:rsidP="009D22EE">
      <w:pPr>
        <w:numPr>
          <w:ilvl w:val="0"/>
          <w:numId w:val="38"/>
        </w:numPr>
        <w:ind w:left="284" w:hanging="284"/>
        <w:rPr>
          <w:rFonts w:cs="Arial"/>
        </w:rPr>
      </w:pPr>
      <w:r w:rsidRPr="00F573B6">
        <w:rPr>
          <w:rFonts w:cs="Arial"/>
        </w:rPr>
        <w:t>Motivate and develop staff.</w:t>
      </w:r>
    </w:p>
    <w:p w14:paraId="0639A156" w14:textId="77777777" w:rsidR="00F573B6" w:rsidRPr="00F573B6" w:rsidRDefault="00F573B6" w:rsidP="009D22EE">
      <w:pPr>
        <w:numPr>
          <w:ilvl w:val="0"/>
          <w:numId w:val="38"/>
        </w:numPr>
        <w:ind w:left="284" w:hanging="284"/>
        <w:rPr>
          <w:rFonts w:cs="Arial"/>
        </w:rPr>
      </w:pPr>
      <w:r w:rsidRPr="00F573B6">
        <w:rPr>
          <w:rFonts w:cs="Arial"/>
        </w:rPr>
        <w:t>Promote performance improvement, encourage innovation and share good practice.</w:t>
      </w:r>
    </w:p>
    <w:p w14:paraId="6BEF18D0" w14:textId="77777777" w:rsidR="00F573B6" w:rsidRPr="00F573B6" w:rsidRDefault="00F573B6" w:rsidP="009D22EE">
      <w:pPr>
        <w:numPr>
          <w:ilvl w:val="0"/>
          <w:numId w:val="38"/>
        </w:numPr>
        <w:ind w:left="284" w:hanging="284"/>
        <w:rPr>
          <w:rFonts w:cs="Arial"/>
        </w:rPr>
      </w:pPr>
      <w:r w:rsidRPr="00F573B6">
        <w:rPr>
          <w:rFonts w:cs="Arial"/>
        </w:rPr>
        <w:t>Encourage transparency of performance outcomes.</w:t>
      </w:r>
    </w:p>
    <w:p w14:paraId="4E97C2B9" w14:textId="77777777" w:rsidR="00F573B6" w:rsidRPr="00F573B6" w:rsidRDefault="00F573B6" w:rsidP="009D22EE">
      <w:pPr>
        <w:numPr>
          <w:ilvl w:val="0"/>
          <w:numId w:val="38"/>
        </w:numPr>
        <w:ind w:left="284" w:hanging="284"/>
        <w:rPr>
          <w:rFonts w:cs="Arial"/>
        </w:rPr>
      </w:pPr>
      <w:r w:rsidRPr="00F573B6">
        <w:rPr>
          <w:rFonts w:cs="Arial"/>
        </w:rPr>
        <w:t>Better enable us to recognise success and address underperformance.</w:t>
      </w:r>
    </w:p>
    <w:p w14:paraId="2F16010F" w14:textId="77777777" w:rsidR="00F573B6" w:rsidRPr="00F573B6" w:rsidRDefault="00F573B6" w:rsidP="009D22EE">
      <w:pPr>
        <w:ind w:left="360"/>
        <w:rPr>
          <w:rFonts w:eastAsia="Times New Roman" w:cs="Arial"/>
          <w:szCs w:val="24"/>
        </w:rPr>
      </w:pPr>
    </w:p>
    <w:p w14:paraId="7A336BB8" w14:textId="77777777" w:rsidR="00F573B6" w:rsidRPr="00F573B6" w:rsidRDefault="00F573B6" w:rsidP="009D22EE">
      <w:pPr>
        <w:rPr>
          <w:rFonts w:eastAsia="Times New Roman" w:cs="Arial"/>
          <w:szCs w:val="24"/>
        </w:rPr>
      </w:pPr>
      <w:r w:rsidRPr="00F573B6">
        <w:rPr>
          <w:rFonts w:eastAsia="Times New Roman" w:cs="Arial"/>
          <w:szCs w:val="24"/>
        </w:rPr>
        <w:t>The attached Plan:</w:t>
      </w:r>
    </w:p>
    <w:p w14:paraId="21B878CB" w14:textId="77777777" w:rsidR="00F573B6" w:rsidRPr="00F573B6" w:rsidRDefault="00F573B6" w:rsidP="009D22EE">
      <w:pPr>
        <w:numPr>
          <w:ilvl w:val="0"/>
          <w:numId w:val="38"/>
        </w:numPr>
        <w:ind w:left="284" w:hanging="284"/>
        <w:rPr>
          <w:rFonts w:cs="Arial"/>
        </w:rPr>
      </w:pPr>
      <w:r w:rsidRPr="00F573B6">
        <w:rPr>
          <w:rFonts w:cs="Arial"/>
        </w:rPr>
        <w:t>It had been developed to align with the objectives of the Big Plan (2017 – 2032) and the Corporate Plan 2024 – 2028 and had been developed in conjunction with staff, officers and management, and in consultation with key stakeholders where relevant.</w:t>
      </w:r>
    </w:p>
    <w:p w14:paraId="3CFEBC78" w14:textId="77777777" w:rsidR="00F573B6" w:rsidRPr="00F573B6" w:rsidRDefault="00F573B6" w:rsidP="009D22EE">
      <w:pPr>
        <w:numPr>
          <w:ilvl w:val="0"/>
          <w:numId w:val="38"/>
        </w:numPr>
        <w:ind w:left="284" w:hanging="284"/>
        <w:rPr>
          <w:rFonts w:cs="Arial"/>
        </w:rPr>
      </w:pPr>
      <w:r w:rsidRPr="00F573B6">
        <w:rPr>
          <w:rFonts w:cs="Arial"/>
        </w:rPr>
        <w:t>Set out the objectives for the Service for 2025-26 and identified the key performance indicators used to illustrate the level of achievement of each objective, and the targets that the Service would try to attain along with key actions required to do so.</w:t>
      </w:r>
    </w:p>
    <w:p w14:paraId="13910E54" w14:textId="77777777" w:rsidR="00F573B6" w:rsidRPr="00F573B6" w:rsidRDefault="00F573B6" w:rsidP="009D22EE">
      <w:pPr>
        <w:numPr>
          <w:ilvl w:val="0"/>
          <w:numId w:val="38"/>
        </w:numPr>
        <w:ind w:left="284" w:hanging="284"/>
        <w:rPr>
          <w:rFonts w:cs="Arial"/>
        </w:rPr>
      </w:pPr>
      <w:r w:rsidRPr="00F573B6">
        <w:rPr>
          <w:rFonts w:cs="Arial"/>
        </w:rPr>
        <w:t>It was based on the agreed budget.  It should be noted that, should there have been significant changes in-year (e.g. due to Council decisions, budget revisions or changes to the PIP), the Plan would need to be revised.</w:t>
      </w:r>
    </w:p>
    <w:p w14:paraId="3EDF71F9" w14:textId="77777777" w:rsidR="00F573B6" w:rsidRPr="00F573B6" w:rsidRDefault="00F573B6" w:rsidP="009D22EE">
      <w:pPr>
        <w:numPr>
          <w:ilvl w:val="0"/>
          <w:numId w:val="38"/>
        </w:numPr>
        <w:ind w:left="284" w:hanging="284"/>
        <w:rPr>
          <w:rFonts w:cs="Arial"/>
        </w:rPr>
      </w:pPr>
      <w:r w:rsidRPr="00F573B6">
        <w:rPr>
          <w:rFonts w:cs="Arial"/>
        </w:rPr>
        <w:t>It would be reported to Committee on a six-monthly basis as undernoted.</w:t>
      </w:r>
    </w:p>
    <w:p w14:paraId="1D2445E9" w14:textId="77777777" w:rsidR="00F573B6" w:rsidRPr="00F573B6" w:rsidRDefault="00F573B6" w:rsidP="00F573B6">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F573B6" w:rsidRPr="00F573B6" w14:paraId="392914B3" w14:textId="77777777" w:rsidTr="00663D2A">
        <w:tc>
          <w:tcPr>
            <w:tcW w:w="3005" w:type="dxa"/>
            <w:shd w:val="clear" w:color="auto" w:fill="BDD6EE"/>
          </w:tcPr>
          <w:p w14:paraId="139AB711" w14:textId="77777777" w:rsidR="00F573B6" w:rsidRPr="00F573B6" w:rsidRDefault="00F573B6" w:rsidP="00F573B6">
            <w:pPr>
              <w:rPr>
                <w:rFonts w:eastAsia="Times New Roman"/>
                <w:b/>
                <w:szCs w:val="20"/>
              </w:rPr>
            </w:pPr>
            <w:r w:rsidRPr="00F573B6">
              <w:rPr>
                <w:rFonts w:eastAsia="Times New Roman"/>
                <w:b/>
                <w:szCs w:val="20"/>
              </w:rPr>
              <w:t>Reference</w:t>
            </w:r>
          </w:p>
        </w:tc>
        <w:tc>
          <w:tcPr>
            <w:tcW w:w="3006" w:type="dxa"/>
            <w:shd w:val="clear" w:color="auto" w:fill="BDD6EE"/>
          </w:tcPr>
          <w:p w14:paraId="316DBC3A" w14:textId="77777777" w:rsidR="00F573B6" w:rsidRPr="00F573B6" w:rsidRDefault="00F573B6" w:rsidP="00F573B6">
            <w:pPr>
              <w:rPr>
                <w:rFonts w:eastAsia="Times New Roman"/>
                <w:b/>
                <w:szCs w:val="20"/>
              </w:rPr>
            </w:pPr>
            <w:r w:rsidRPr="00F573B6">
              <w:rPr>
                <w:rFonts w:eastAsia="Times New Roman"/>
                <w:b/>
                <w:szCs w:val="20"/>
              </w:rPr>
              <w:t>Period</w:t>
            </w:r>
          </w:p>
        </w:tc>
        <w:tc>
          <w:tcPr>
            <w:tcW w:w="3005" w:type="dxa"/>
            <w:shd w:val="clear" w:color="auto" w:fill="BDD6EE"/>
          </w:tcPr>
          <w:p w14:paraId="59DAC79F" w14:textId="77777777" w:rsidR="00F573B6" w:rsidRPr="00F573B6" w:rsidRDefault="00F573B6" w:rsidP="00F573B6">
            <w:pPr>
              <w:rPr>
                <w:rFonts w:eastAsia="Times New Roman"/>
                <w:b/>
                <w:szCs w:val="20"/>
              </w:rPr>
            </w:pPr>
            <w:r w:rsidRPr="00F573B6">
              <w:rPr>
                <w:rFonts w:eastAsia="Times New Roman"/>
                <w:b/>
                <w:szCs w:val="20"/>
              </w:rPr>
              <w:t>Reporting Month</w:t>
            </w:r>
          </w:p>
        </w:tc>
      </w:tr>
      <w:tr w:rsidR="00F573B6" w:rsidRPr="00F573B6" w14:paraId="4CA8B5DF" w14:textId="77777777" w:rsidTr="00663D2A">
        <w:tc>
          <w:tcPr>
            <w:tcW w:w="3005" w:type="dxa"/>
          </w:tcPr>
          <w:p w14:paraId="780BED1E" w14:textId="77777777" w:rsidR="00F573B6" w:rsidRPr="00F573B6" w:rsidRDefault="00F573B6" w:rsidP="00F573B6">
            <w:pPr>
              <w:rPr>
                <w:rFonts w:eastAsia="Times New Roman"/>
                <w:szCs w:val="20"/>
              </w:rPr>
            </w:pPr>
            <w:r w:rsidRPr="00F573B6">
              <w:rPr>
                <w:rFonts w:eastAsia="Times New Roman"/>
                <w:szCs w:val="20"/>
              </w:rPr>
              <w:t>Quarter 1 and Q2</w:t>
            </w:r>
          </w:p>
        </w:tc>
        <w:tc>
          <w:tcPr>
            <w:tcW w:w="3006" w:type="dxa"/>
          </w:tcPr>
          <w:p w14:paraId="7C948CC8" w14:textId="77777777" w:rsidR="00F573B6" w:rsidRPr="00F573B6" w:rsidRDefault="00F573B6" w:rsidP="00F573B6">
            <w:pPr>
              <w:rPr>
                <w:rFonts w:eastAsia="Times New Roman"/>
                <w:szCs w:val="20"/>
              </w:rPr>
            </w:pPr>
            <w:r w:rsidRPr="00F573B6">
              <w:rPr>
                <w:rFonts w:eastAsia="Times New Roman"/>
                <w:szCs w:val="20"/>
              </w:rPr>
              <w:t xml:space="preserve">April – September </w:t>
            </w:r>
          </w:p>
        </w:tc>
        <w:tc>
          <w:tcPr>
            <w:tcW w:w="3005" w:type="dxa"/>
          </w:tcPr>
          <w:p w14:paraId="69E9E2A5" w14:textId="77777777" w:rsidR="00F573B6" w:rsidRPr="00F573B6" w:rsidRDefault="00F573B6" w:rsidP="00F573B6">
            <w:pPr>
              <w:rPr>
                <w:rFonts w:eastAsia="Times New Roman"/>
                <w:szCs w:val="20"/>
              </w:rPr>
            </w:pPr>
            <w:r w:rsidRPr="00F573B6">
              <w:rPr>
                <w:rFonts w:eastAsia="Times New Roman"/>
                <w:szCs w:val="20"/>
              </w:rPr>
              <w:t>December</w:t>
            </w:r>
          </w:p>
        </w:tc>
      </w:tr>
      <w:tr w:rsidR="00F573B6" w:rsidRPr="00F573B6" w14:paraId="3CD362B4" w14:textId="77777777" w:rsidTr="00663D2A">
        <w:tc>
          <w:tcPr>
            <w:tcW w:w="3005" w:type="dxa"/>
          </w:tcPr>
          <w:p w14:paraId="7F56155B" w14:textId="77777777" w:rsidR="00F573B6" w:rsidRPr="00F573B6" w:rsidRDefault="00F573B6" w:rsidP="00F573B6">
            <w:pPr>
              <w:rPr>
                <w:rFonts w:eastAsia="Times New Roman"/>
                <w:szCs w:val="20"/>
              </w:rPr>
            </w:pPr>
            <w:r w:rsidRPr="00F573B6">
              <w:rPr>
                <w:rFonts w:eastAsia="Times New Roman"/>
                <w:szCs w:val="20"/>
              </w:rPr>
              <w:t>Q3 and Q4</w:t>
            </w:r>
          </w:p>
        </w:tc>
        <w:tc>
          <w:tcPr>
            <w:tcW w:w="3006" w:type="dxa"/>
          </w:tcPr>
          <w:p w14:paraId="247E5319" w14:textId="77777777" w:rsidR="00F573B6" w:rsidRPr="00F573B6" w:rsidRDefault="00F573B6" w:rsidP="00F573B6">
            <w:pPr>
              <w:rPr>
                <w:rFonts w:eastAsia="Times New Roman"/>
                <w:szCs w:val="20"/>
              </w:rPr>
            </w:pPr>
            <w:r w:rsidRPr="00F573B6">
              <w:rPr>
                <w:rFonts w:eastAsia="Times New Roman"/>
                <w:szCs w:val="20"/>
              </w:rPr>
              <w:t>October – March</w:t>
            </w:r>
          </w:p>
        </w:tc>
        <w:tc>
          <w:tcPr>
            <w:tcW w:w="3005" w:type="dxa"/>
          </w:tcPr>
          <w:p w14:paraId="1D46B67C" w14:textId="77777777" w:rsidR="00F573B6" w:rsidRPr="00F573B6" w:rsidRDefault="00F573B6" w:rsidP="00F573B6">
            <w:pPr>
              <w:rPr>
                <w:rFonts w:eastAsia="Times New Roman"/>
                <w:szCs w:val="20"/>
              </w:rPr>
            </w:pPr>
            <w:r w:rsidRPr="00F573B6">
              <w:rPr>
                <w:rFonts w:eastAsia="Times New Roman"/>
                <w:szCs w:val="20"/>
              </w:rPr>
              <w:t>June</w:t>
            </w:r>
          </w:p>
        </w:tc>
      </w:tr>
    </w:tbl>
    <w:p w14:paraId="147E5AF3" w14:textId="77777777" w:rsidR="00F573B6" w:rsidRPr="00F573B6" w:rsidRDefault="00F573B6" w:rsidP="00F573B6">
      <w:pPr>
        <w:jc w:val="center"/>
        <w:rPr>
          <w:rFonts w:eastAsia="Times New Roman"/>
          <w:b/>
          <w:szCs w:val="20"/>
        </w:rPr>
      </w:pPr>
    </w:p>
    <w:p w14:paraId="25DA7718" w14:textId="121B43D6" w:rsidR="00F573B6" w:rsidRDefault="00F573B6" w:rsidP="0056063D">
      <w:pPr>
        <w:rPr>
          <w:rFonts w:eastAsia="Times New Roman"/>
          <w:szCs w:val="20"/>
        </w:rPr>
      </w:pPr>
      <w:r w:rsidRPr="00F573B6">
        <w:rPr>
          <w:rFonts w:eastAsia="Times New Roman"/>
          <w:szCs w:val="20"/>
        </w:rPr>
        <w:t>RECOMMENDED that the Council approve the Service Plan.</w:t>
      </w:r>
    </w:p>
    <w:p w14:paraId="0AB85CAB" w14:textId="77777777" w:rsidR="00A919AF" w:rsidRDefault="00A919AF" w:rsidP="0056063D">
      <w:pPr>
        <w:rPr>
          <w:rFonts w:eastAsia="Times New Roman"/>
          <w:szCs w:val="20"/>
        </w:rPr>
      </w:pPr>
    </w:p>
    <w:p w14:paraId="6B625D1D" w14:textId="77777777" w:rsidR="00A919AF" w:rsidRDefault="00A919AF" w:rsidP="00A919AF">
      <w:pPr>
        <w:rPr>
          <w:rFonts w:eastAsia="Times New Roman"/>
          <w:szCs w:val="20"/>
        </w:rPr>
      </w:pPr>
      <w:r w:rsidRPr="00A919AF">
        <w:rPr>
          <w:rFonts w:eastAsia="Times New Roman"/>
          <w:szCs w:val="20"/>
        </w:rPr>
        <w:t>Proposed by Alderman Adair, seconded by Councillor Hollywood, that the recommendation be adopted.</w:t>
      </w:r>
    </w:p>
    <w:p w14:paraId="37D4F6BC" w14:textId="77777777" w:rsidR="00A919AF" w:rsidRPr="00A919AF" w:rsidRDefault="00A919AF" w:rsidP="00A919AF">
      <w:pPr>
        <w:rPr>
          <w:rFonts w:eastAsia="Times New Roman"/>
          <w:szCs w:val="20"/>
        </w:rPr>
      </w:pPr>
    </w:p>
    <w:p w14:paraId="33321B24" w14:textId="16C96273" w:rsidR="00A919AF" w:rsidRDefault="00A919AF" w:rsidP="00A919AF">
      <w:pPr>
        <w:rPr>
          <w:rFonts w:eastAsia="Times New Roman"/>
          <w:szCs w:val="20"/>
        </w:rPr>
      </w:pPr>
      <w:r w:rsidRPr="00A919AF">
        <w:rPr>
          <w:rFonts w:eastAsia="Times New Roman"/>
          <w:szCs w:val="20"/>
        </w:rPr>
        <w:t xml:space="preserve">Alderman Adair appreciated </w:t>
      </w:r>
      <w:r w:rsidR="00476F19">
        <w:rPr>
          <w:rFonts w:eastAsia="Times New Roman"/>
          <w:szCs w:val="20"/>
        </w:rPr>
        <w:t xml:space="preserve">that </w:t>
      </w:r>
      <w:r w:rsidRPr="00A919AF">
        <w:rPr>
          <w:rFonts w:eastAsia="Times New Roman"/>
          <w:szCs w:val="20"/>
        </w:rPr>
        <w:t>the Director of Prosperity, responsible for the Planning Service</w:t>
      </w:r>
      <w:r>
        <w:rPr>
          <w:rFonts w:eastAsia="Times New Roman"/>
          <w:szCs w:val="20"/>
        </w:rPr>
        <w:t>,</w:t>
      </w:r>
      <w:r w:rsidRPr="00A919AF">
        <w:rPr>
          <w:rFonts w:eastAsia="Times New Roman"/>
          <w:szCs w:val="20"/>
        </w:rPr>
        <w:t xml:space="preserve"> was not in attendance but wanted to place on record his thanks to that section. He noted that the Planning Service was working under challenging circumstances often facing lengthy delays to applications due to slow response times from </w:t>
      </w:r>
      <w:r>
        <w:rPr>
          <w:rFonts w:eastAsia="Times New Roman"/>
          <w:szCs w:val="20"/>
        </w:rPr>
        <w:t>s</w:t>
      </w:r>
      <w:r w:rsidRPr="00A919AF">
        <w:rPr>
          <w:rFonts w:eastAsia="Times New Roman"/>
          <w:szCs w:val="20"/>
        </w:rPr>
        <w:t xml:space="preserve">tatutory consultees which presented a big problem for Capital Projects. </w:t>
      </w:r>
    </w:p>
    <w:p w14:paraId="785F63AA" w14:textId="77777777" w:rsidR="00A919AF" w:rsidRDefault="00A919AF" w:rsidP="00A919AF">
      <w:pPr>
        <w:rPr>
          <w:rFonts w:eastAsia="Times New Roman"/>
          <w:szCs w:val="20"/>
        </w:rPr>
      </w:pPr>
    </w:p>
    <w:p w14:paraId="379B0C29" w14:textId="0795E5A6" w:rsidR="00A919AF" w:rsidRDefault="00A919AF" w:rsidP="00A919AF">
      <w:pPr>
        <w:rPr>
          <w:rFonts w:eastAsia="Times New Roman"/>
          <w:szCs w:val="20"/>
        </w:rPr>
      </w:pPr>
      <w:r>
        <w:rPr>
          <w:rFonts w:eastAsia="Times New Roman"/>
          <w:szCs w:val="20"/>
        </w:rPr>
        <w:t xml:space="preserve">The proposer </w:t>
      </w:r>
      <w:r w:rsidRPr="00A919AF">
        <w:rPr>
          <w:rFonts w:eastAsia="Times New Roman"/>
          <w:szCs w:val="20"/>
        </w:rPr>
        <w:t xml:space="preserve">referred to the challenges around funding timeframes and how the Portaferry </w:t>
      </w:r>
      <w:r w:rsidR="003909C0">
        <w:rPr>
          <w:rFonts w:eastAsia="Times New Roman"/>
          <w:szCs w:val="20"/>
        </w:rPr>
        <w:t>P</w:t>
      </w:r>
      <w:r w:rsidRPr="00A919AF">
        <w:rPr>
          <w:rFonts w:eastAsia="Times New Roman"/>
          <w:szCs w:val="20"/>
        </w:rPr>
        <w:t xml:space="preserve">ublic </w:t>
      </w:r>
      <w:r w:rsidR="003909C0">
        <w:rPr>
          <w:rFonts w:eastAsia="Times New Roman"/>
          <w:szCs w:val="20"/>
        </w:rPr>
        <w:t>R</w:t>
      </w:r>
      <w:r w:rsidRPr="00A919AF">
        <w:rPr>
          <w:rFonts w:eastAsia="Times New Roman"/>
          <w:szCs w:val="20"/>
        </w:rPr>
        <w:t xml:space="preserve">ealm scheme for example had come close to the wire. Other projects had also fallen behind due to </w:t>
      </w:r>
      <w:r w:rsidR="003909C0">
        <w:rPr>
          <w:rFonts w:eastAsia="Times New Roman"/>
          <w:szCs w:val="20"/>
        </w:rPr>
        <w:t>those delayed response times</w:t>
      </w:r>
      <w:r w:rsidRPr="00A919AF">
        <w:rPr>
          <w:rFonts w:eastAsia="Times New Roman"/>
          <w:szCs w:val="20"/>
        </w:rPr>
        <w:t xml:space="preserve">. He sympathised with the </w:t>
      </w:r>
      <w:r>
        <w:rPr>
          <w:rFonts w:eastAsia="Times New Roman"/>
          <w:szCs w:val="20"/>
        </w:rPr>
        <w:t xml:space="preserve">Planners </w:t>
      </w:r>
      <w:r w:rsidRPr="00A919AF">
        <w:rPr>
          <w:rFonts w:eastAsia="Times New Roman"/>
          <w:szCs w:val="20"/>
        </w:rPr>
        <w:t xml:space="preserve">and thanked them for their efforts, adding that </w:t>
      </w:r>
      <w:r>
        <w:rPr>
          <w:rFonts w:eastAsia="Times New Roman"/>
          <w:szCs w:val="20"/>
        </w:rPr>
        <w:t>s</w:t>
      </w:r>
      <w:r w:rsidRPr="00A919AF">
        <w:rPr>
          <w:rFonts w:eastAsia="Times New Roman"/>
          <w:szCs w:val="20"/>
        </w:rPr>
        <w:t>tatutory agencies needed to step up to the plate and work to get responses forward as quickly as possible.</w:t>
      </w:r>
    </w:p>
    <w:p w14:paraId="33ED8B14" w14:textId="77777777" w:rsidR="00A919AF" w:rsidRPr="00A919AF" w:rsidRDefault="00A919AF" w:rsidP="00A919AF">
      <w:pPr>
        <w:rPr>
          <w:rFonts w:eastAsia="Times New Roman"/>
          <w:szCs w:val="20"/>
        </w:rPr>
      </w:pPr>
    </w:p>
    <w:p w14:paraId="53F13809" w14:textId="4B207591" w:rsidR="00A919AF" w:rsidRDefault="00A919AF" w:rsidP="0056063D">
      <w:r w:rsidRPr="00A919AF">
        <w:rPr>
          <w:rFonts w:eastAsia="Times New Roman"/>
          <w:szCs w:val="20"/>
        </w:rPr>
        <w:t>The Chair noted that one of the lessons learned</w:t>
      </w:r>
      <w:r w:rsidR="003909C0">
        <w:rPr>
          <w:rFonts w:eastAsia="Times New Roman"/>
          <w:szCs w:val="20"/>
        </w:rPr>
        <w:t>, highlighted in the report,</w:t>
      </w:r>
      <w:r w:rsidRPr="00A919AF">
        <w:rPr>
          <w:rFonts w:eastAsia="Times New Roman"/>
          <w:szCs w:val="20"/>
        </w:rPr>
        <w:t xml:space="preserve"> had been to pre-empt and front-load planning applications to mitigate delays caused by response times from statutory consultees, ensuring smoother and more efficient project progression.</w:t>
      </w:r>
    </w:p>
    <w:p w14:paraId="2D0E09EC" w14:textId="77777777" w:rsidR="000879B7" w:rsidRPr="004A64D9" w:rsidRDefault="000879B7" w:rsidP="0056063D"/>
    <w:p w14:paraId="6A38E869" w14:textId="391F837E" w:rsidR="0056063D" w:rsidRDefault="0056063D" w:rsidP="0056063D">
      <w:pPr>
        <w:rPr>
          <w:b/>
          <w:bCs/>
        </w:rPr>
      </w:pPr>
      <w:r w:rsidRPr="0041231C">
        <w:rPr>
          <w:b/>
          <w:bCs/>
        </w:rPr>
        <w:lastRenderedPageBreak/>
        <w:t xml:space="preserve">AGREED TO RECOMMEND, on the proposal of </w:t>
      </w:r>
      <w:r w:rsidR="00A919AF">
        <w:rPr>
          <w:b/>
          <w:bCs/>
        </w:rPr>
        <w:t>Alderman Adair</w:t>
      </w:r>
      <w:r w:rsidRPr="0041231C">
        <w:rPr>
          <w:b/>
          <w:bCs/>
        </w:rPr>
        <w:t>, seconded by</w:t>
      </w:r>
      <w:r>
        <w:rPr>
          <w:b/>
          <w:bCs/>
        </w:rPr>
        <w:t xml:space="preserve"> </w:t>
      </w:r>
      <w:r w:rsidR="00A919AF">
        <w:rPr>
          <w:b/>
          <w:bCs/>
        </w:rPr>
        <w:t>Councillor Hollywood</w:t>
      </w:r>
      <w:r w:rsidRPr="0041231C">
        <w:rPr>
          <w:b/>
          <w:bCs/>
        </w:rPr>
        <w:t xml:space="preserve">, that </w:t>
      </w:r>
      <w:r>
        <w:rPr>
          <w:b/>
          <w:bCs/>
        </w:rPr>
        <w:t>the recommendation be adopted.</w:t>
      </w:r>
    </w:p>
    <w:p w14:paraId="264A51BB" w14:textId="77777777" w:rsidR="007A12F5" w:rsidRDefault="007A12F5" w:rsidP="0056063D">
      <w:pPr>
        <w:rPr>
          <w:b/>
          <w:bCs/>
        </w:rPr>
      </w:pPr>
    </w:p>
    <w:bookmarkEnd w:id="6"/>
    <w:p w14:paraId="4E458016" w14:textId="38E330A1" w:rsidR="0056063D" w:rsidRPr="0056063D" w:rsidRDefault="0056063D" w:rsidP="0056063D">
      <w:pPr>
        <w:pStyle w:val="Heading1"/>
        <w:rPr>
          <w:rFonts w:ascii="Arial Bold" w:hAnsi="Arial Bold" w:cs="Arial" w:hint="eastAsia"/>
          <w:caps/>
          <w:color w:val="auto"/>
          <w:szCs w:val="28"/>
        </w:rPr>
      </w:pPr>
      <w:r>
        <w:rPr>
          <w:rFonts w:cs="Arial"/>
          <w:color w:val="auto"/>
          <w:sz w:val="24"/>
          <w:szCs w:val="24"/>
          <w:u w:val="none"/>
        </w:rPr>
        <w:t>6</w:t>
      </w:r>
      <w:r w:rsidRPr="0056063D">
        <w:rPr>
          <w:rFonts w:cs="Arial"/>
          <w:color w:val="auto"/>
          <w:sz w:val="24"/>
          <w:szCs w:val="24"/>
          <w:u w:val="none"/>
        </w:rPr>
        <w:t>.</w:t>
      </w:r>
      <w:r w:rsidRPr="0056063D">
        <w:rPr>
          <w:u w:val="none"/>
        </w:rPr>
        <w:tab/>
      </w:r>
      <w:r w:rsidR="00131942" w:rsidRPr="00131942">
        <w:rPr>
          <w:rFonts w:ascii="Arial Bold" w:eastAsia="Calibri" w:hAnsi="Arial Bold" w:cs="Arial"/>
          <w:caps/>
          <w:color w:val="auto"/>
          <w:szCs w:val="28"/>
        </w:rPr>
        <w:t>Economic Development Service Plan</w:t>
      </w:r>
      <w:r w:rsidR="00E31BA5">
        <w:rPr>
          <w:rFonts w:ascii="Arial Bold" w:eastAsia="Calibri" w:hAnsi="Arial Bold" w:cs="Arial"/>
          <w:caps/>
          <w:color w:val="auto"/>
          <w:szCs w:val="28"/>
        </w:rPr>
        <w:t xml:space="preserve"> (FILE 160127)</w:t>
      </w:r>
    </w:p>
    <w:p w14:paraId="5B4F9D96" w14:textId="49AE07B1" w:rsidR="0056063D" w:rsidRDefault="00E31BA5" w:rsidP="0056063D">
      <w:pPr>
        <w:contextualSpacing/>
        <w:rPr>
          <w:rFonts w:cs="Arial"/>
          <w:szCs w:val="24"/>
        </w:rPr>
      </w:pPr>
      <w:r>
        <w:rPr>
          <w:rFonts w:cs="Arial"/>
          <w:szCs w:val="24"/>
        </w:rPr>
        <w:tab/>
        <w:t>(Appendix III)</w:t>
      </w:r>
      <w:r w:rsidR="0056063D">
        <w:rPr>
          <w:rFonts w:cs="Arial"/>
          <w:szCs w:val="24"/>
        </w:rPr>
        <w:tab/>
      </w:r>
    </w:p>
    <w:p w14:paraId="26A92A64" w14:textId="77777777" w:rsidR="00E31BA5" w:rsidRDefault="00E31BA5" w:rsidP="00E31BA5"/>
    <w:p w14:paraId="7B048709" w14:textId="7ECD57AB" w:rsidR="00E31BA5" w:rsidRPr="00E31BA5" w:rsidRDefault="000879B7" w:rsidP="008F6307">
      <w:pPr>
        <w:rPr>
          <w:rFonts w:eastAsia="Times New Roman"/>
          <w:szCs w:val="20"/>
        </w:rPr>
      </w:pPr>
      <w:r w:rsidRPr="004A64D9">
        <w:t xml:space="preserve">PREVIOUSLY CIRCULATED:- Report from the Director of </w:t>
      </w:r>
      <w:r w:rsidR="00E31BA5">
        <w:t>Prosperity</w:t>
      </w:r>
      <w:r>
        <w:t xml:space="preserve"> </w:t>
      </w:r>
      <w:r w:rsidRPr="004A64D9">
        <w:t>detailing that</w:t>
      </w:r>
      <w:r w:rsidR="00E31BA5">
        <w:t xml:space="preserve"> </w:t>
      </w:r>
      <w:r w:rsidR="00E31BA5" w:rsidRPr="00E31BA5">
        <w:rPr>
          <w:rFonts w:eastAsia="Times New Roman"/>
          <w:szCs w:val="20"/>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the Performance Planning and Management process as:</w:t>
      </w:r>
    </w:p>
    <w:p w14:paraId="77BD64D8" w14:textId="77777777" w:rsidR="00E31BA5" w:rsidRPr="00E31BA5" w:rsidRDefault="00E31BA5" w:rsidP="009D22EE">
      <w:pPr>
        <w:numPr>
          <w:ilvl w:val="0"/>
          <w:numId w:val="38"/>
        </w:numPr>
        <w:ind w:left="284" w:hanging="284"/>
        <w:rPr>
          <w:rFonts w:cs="Arial"/>
        </w:rPr>
      </w:pPr>
      <w:r w:rsidRPr="00E31BA5">
        <w:rPr>
          <w:rFonts w:cs="Arial"/>
        </w:rPr>
        <w:t>Community Plan – published every 10-15 years</w:t>
      </w:r>
    </w:p>
    <w:p w14:paraId="37D2A6FC" w14:textId="77777777" w:rsidR="00E31BA5" w:rsidRPr="00E31BA5" w:rsidRDefault="00E31BA5" w:rsidP="009D22EE">
      <w:pPr>
        <w:numPr>
          <w:ilvl w:val="0"/>
          <w:numId w:val="38"/>
        </w:numPr>
        <w:ind w:left="284" w:hanging="284"/>
        <w:rPr>
          <w:rFonts w:cs="Arial"/>
        </w:rPr>
      </w:pPr>
      <w:r w:rsidRPr="00E31BA5">
        <w:rPr>
          <w:rFonts w:cs="Arial"/>
        </w:rPr>
        <w:t>Corporate Plan – published every 4 years (Corporate Plan 2024 - 2028 in operation)</w:t>
      </w:r>
    </w:p>
    <w:p w14:paraId="275CD668" w14:textId="77777777" w:rsidR="00E31BA5" w:rsidRPr="00E31BA5" w:rsidRDefault="00E31BA5" w:rsidP="009D22EE">
      <w:pPr>
        <w:numPr>
          <w:ilvl w:val="0"/>
          <w:numId w:val="38"/>
        </w:numPr>
        <w:ind w:left="284" w:hanging="284"/>
        <w:rPr>
          <w:rFonts w:cs="Arial"/>
        </w:rPr>
      </w:pPr>
      <w:r w:rsidRPr="00E31BA5">
        <w:rPr>
          <w:rFonts w:cs="Arial"/>
        </w:rPr>
        <w:t xml:space="preserve">Performance Improvement Plan (PIP) – published annually </w:t>
      </w:r>
    </w:p>
    <w:p w14:paraId="486AA338" w14:textId="5EFFAB62" w:rsidR="00E31BA5" w:rsidRPr="00E31BA5" w:rsidRDefault="00E31BA5" w:rsidP="009D22EE">
      <w:pPr>
        <w:numPr>
          <w:ilvl w:val="0"/>
          <w:numId w:val="38"/>
        </w:numPr>
        <w:ind w:left="284" w:hanging="284"/>
        <w:contextualSpacing/>
        <w:rPr>
          <w:rFonts w:ascii="Calibri" w:hAnsi="Calibri"/>
        </w:rPr>
      </w:pPr>
      <w:r w:rsidRPr="00E31BA5">
        <w:rPr>
          <w:rFonts w:cs="Arial"/>
        </w:rPr>
        <w:t xml:space="preserve">Service Plan – developed annually </w:t>
      </w:r>
    </w:p>
    <w:p w14:paraId="7AF1A05F" w14:textId="77777777" w:rsidR="00E31BA5" w:rsidRPr="00E31BA5" w:rsidRDefault="00E31BA5" w:rsidP="008F6307">
      <w:pPr>
        <w:spacing w:before="120" w:after="120"/>
        <w:ind w:left="284"/>
        <w:contextualSpacing/>
        <w:rPr>
          <w:rFonts w:ascii="Calibri" w:hAnsi="Calibri"/>
        </w:rPr>
      </w:pPr>
    </w:p>
    <w:p w14:paraId="4BD9C034" w14:textId="6F49905B" w:rsidR="00E31BA5" w:rsidRPr="00E31BA5" w:rsidRDefault="00E31BA5" w:rsidP="008F6307">
      <w:pPr>
        <w:rPr>
          <w:rFonts w:eastAsia="Times New Roman"/>
          <w:b/>
          <w:szCs w:val="20"/>
        </w:rPr>
      </w:pPr>
      <w:r w:rsidRPr="00E31BA5">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7BAF65DA" w14:textId="77777777" w:rsidR="00E31BA5" w:rsidRPr="00E31BA5" w:rsidRDefault="00E31BA5" w:rsidP="008F6307">
      <w:pPr>
        <w:rPr>
          <w:rFonts w:eastAsia="Times New Roman"/>
          <w:szCs w:val="20"/>
        </w:rPr>
      </w:pPr>
    </w:p>
    <w:p w14:paraId="12E349AB" w14:textId="77777777" w:rsidR="00E31BA5" w:rsidRPr="00E31BA5" w:rsidRDefault="00E31BA5" w:rsidP="008F6307">
      <w:pPr>
        <w:rPr>
          <w:rFonts w:eastAsia="Times New Roman" w:cs="Arial"/>
          <w:szCs w:val="24"/>
        </w:rPr>
      </w:pPr>
      <w:r w:rsidRPr="00E31BA5">
        <w:rPr>
          <w:rFonts w:eastAsia="Times New Roman" w:cs="Arial"/>
          <w:szCs w:val="24"/>
        </w:rPr>
        <w:t>Attached was the 2025-26 Service Plan for Economic Development in accordance with the Council’s Performance Management Policy and Handbook.</w:t>
      </w:r>
    </w:p>
    <w:p w14:paraId="348DE722" w14:textId="77777777" w:rsidR="00E31BA5" w:rsidRPr="00E31BA5" w:rsidRDefault="00E31BA5" w:rsidP="009D22EE">
      <w:pPr>
        <w:ind w:left="360"/>
        <w:rPr>
          <w:rFonts w:eastAsia="Times New Roman" w:cs="Arial"/>
          <w:szCs w:val="24"/>
        </w:rPr>
      </w:pPr>
    </w:p>
    <w:p w14:paraId="42E8DE2A" w14:textId="77777777" w:rsidR="00E31BA5" w:rsidRPr="00E31BA5" w:rsidRDefault="00E31BA5" w:rsidP="009D22EE">
      <w:pPr>
        <w:rPr>
          <w:rFonts w:eastAsia="Times New Roman" w:cs="Arial"/>
          <w:szCs w:val="24"/>
        </w:rPr>
      </w:pPr>
      <w:r w:rsidRPr="00E31BA5">
        <w:rPr>
          <w:rFonts w:eastAsia="Times New Roman" w:cs="Arial"/>
          <w:szCs w:val="24"/>
        </w:rPr>
        <w:t>Plans were intended to:</w:t>
      </w:r>
    </w:p>
    <w:p w14:paraId="7A9FD0CA" w14:textId="77777777" w:rsidR="00E31BA5" w:rsidRPr="00E31BA5" w:rsidRDefault="00E31BA5" w:rsidP="009D22EE">
      <w:pPr>
        <w:numPr>
          <w:ilvl w:val="0"/>
          <w:numId w:val="38"/>
        </w:numPr>
        <w:ind w:left="284" w:hanging="284"/>
        <w:rPr>
          <w:rFonts w:cs="Arial"/>
        </w:rPr>
      </w:pPr>
      <w:r w:rsidRPr="00E31BA5">
        <w:rPr>
          <w:rFonts w:cs="Arial"/>
        </w:rPr>
        <w:t>Encourage compliance with the new legal, audit and operational context.</w:t>
      </w:r>
    </w:p>
    <w:p w14:paraId="6019C5EC" w14:textId="77777777" w:rsidR="00E31BA5" w:rsidRPr="00E31BA5" w:rsidRDefault="00E31BA5" w:rsidP="009D22EE">
      <w:pPr>
        <w:numPr>
          <w:ilvl w:val="0"/>
          <w:numId w:val="38"/>
        </w:numPr>
        <w:ind w:left="284" w:hanging="284"/>
        <w:rPr>
          <w:rFonts w:cs="Arial"/>
        </w:rPr>
      </w:pPr>
      <w:r w:rsidRPr="00E31BA5">
        <w:rPr>
          <w:rFonts w:cs="Arial"/>
        </w:rPr>
        <w:t>Provide focus on direction.</w:t>
      </w:r>
    </w:p>
    <w:p w14:paraId="57CAE858" w14:textId="77777777" w:rsidR="00E31BA5" w:rsidRPr="00E31BA5" w:rsidRDefault="00E31BA5" w:rsidP="009D22EE">
      <w:pPr>
        <w:numPr>
          <w:ilvl w:val="0"/>
          <w:numId w:val="38"/>
        </w:numPr>
        <w:ind w:left="284" w:hanging="284"/>
        <w:rPr>
          <w:rFonts w:cs="Arial"/>
        </w:rPr>
      </w:pPr>
      <w:r w:rsidRPr="00E31BA5">
        <w:rPr>
          <w:rFonts w:cs="Arial"/>
        </w:rPr>
        <w:t>Facilitate alignment between Corporate, Service and individual plans and activities.</w:t>
      </w:r>
    </w:p>
    <w:p w14:paraId="1E404A3E" w14:textId="77777777" w:rsidR="00E31BA5" w:rsidRPr="00E31BA5" w:rsidRDefault="00E31BA5" w:rsidP="009D22EE">
      <w:pPr>
        <w:numPr>
          <w:ilvl w:val="0"/>
          <w:numId w:val="38"/>
        </w:numPr>
        <w:ind w:left="284" w:hanging="284"/>
        <w:rPr>
          <w:rFonts w:cs="Arial"/>
        </w:rPr>
      </w:pPr>
      <w:r w:rsidRPr="00E31BA5">
        <w:rPr>
          <w:rFonts w:cs="Arial"/>
        </w:rPr>
        <w:t>Motivate and develop staff.</w:t>
      </w:r>
    </w:p>
    <w:p w14:paraId="236CF0EF" w14:textId="77777777" w:rsidR="00E31BA5" w:rsidRPr="00E31BA5" w:rsidRDefault="00E31BA5" w:rsidP="009D22EE">
      <w:pPr>
        <w:numPr>
          <w:ilvl w:val="0"/>
          <w:numId w:val="38"/>
        </w:numPr>
        <w:ind w:left="284" w:hanging="284"/>
        <w:rPr>
          <w:rFonts w:cs="Arial"/>
        </w:rPr>
      </w:pPr>
      <w:r w:rsidRPr="00E31BA5">
        <w:rPr>
          <w:rFonts w:cs="Arial"/>
        </w:rPr>
        <w:t>Promote performance improvement, encourage innovation and share good practice.</w:t>
      </w:r>
    </w:p>
    <w:p w14:paraId="2563D472" w14:textId="77777777" w:rsidR="00E31BA5" w:rsidRPr="00E31BA5" w:rsidRDefault="00E31BA5" w:rsidP="009D22EE">
      <w:pPr>
        <w:numPr>
          <w:ilvl w:val="0"/>
          <w:numId w:val="38"/>
        </w:numPr>
        <w:ind w:left="284" w:hanging="284"/>
        <w:rPr>
          <w:rFonts w:cs="Arial"/>
        </w:rPr>
      </w:pPr>
      <w:r w:rsidRPr="00E31BA5">
        <w:rPr>
          <w:rFonts w:cs="Arial"/>
        </w:rPr>
        <w:t>Encourage transparency of performance outcomes.</w:t>
      </w:r>
    </w:p>
    <w:p w14:paraId="01D9E82B" w14:textId="77777777" w:rsidR="00E31BA5" w:rsidRPr="00E31BA5" w:rsidRDefault="00E31BA5" w:rsidP="009D22EE">
      <w:pPr>
        <w:numPr>
          <w:ilvl w:val="0"/>
          <w:numId w:val="38"/>
        </w:numPr>
        <w:ind w:left="284" w:hanging="284"/>
        <w:rPr>
          <w:rFonts w:cs="Arial"/>
        </w:rPr>
      </w:pPr>
      <w:r w:rsidRPr="00E31BA5">
        <w:rPr>
          <w:rFonts w:cs="Arial"/>
        </w:rPr>
        <w:t>Better enable us to recognise success and address underperformance.</w:t>
      </w:r>
    </w:p>
    <w:p w14:paraId="1FAC696D" w14:textId="77777777" w:rsidR="00E31BA5" w:rsidRPr="00E31BA5" w:rsidRDefault="00E31BA5" w:rsidP="008F6307">
      <w:pPr>
        <w:ind w:left="360"/>
        <w:rPr>
          <w:rFonts w:eastAsia="Times New Roman" w:cs="Arial"/>
          <w:szCs w:val="24"/>
        </w:rPr>
      </w:pPr>
    </w:p>
    <w:p w14:paraId="34555018" w14:textId="77777777" w:rsidR="00E31BA5" w:rsidRPr="00E31BA5" w:rsidRDefault="00E31BA5" w:rsidP="008F6307">
      <w:pPr>
        <w:rPr>
          <w:rFonts w:eastAsia="Times New Roman" w:cs="Arial"/>
          <w:szCs w:val="24"/>
        </w:rPr>
      </w:pPr>
      <w:r w:rsidRPr="00E31BA5">
        <w:rPr>
          <w:rFonts w:eastAsia="Times New Roman" w:cs="Arial"/>
          <w:szCs w:val="24"/>
        </w:rPr>
        <w:t>The attached Plan:</w:t>
      </w:r>
    </w:p>
    <w:p w14:paraId="47EE7CDD" w14:textId="77777777" w:rsidR="00E31BA5" w:rsidRPr="00E31BA5" w:rsidRDefault="00E31BA5" w:rsidP="008F6307">
      <w:pPr>
        <w:numPr>
          <w:ilvl w:val="0"/>
          <w:numId w:val="38"/>
        </w:numPr>
        <w:spacing w:before="120" w:after="120"/>
        <w:ind w:left="284" w:hanging="284"/>
        <w:rPr>
          <w:rFonts w:cs="Arial"/>
        </w:rPr>
      </w:pPr>
      <w:r w:rsidRPr="00E31BA5">
        <w:rPr>
          <w:rFonts w:cs="Arial"/>
        </w:rPr>
        <w:t>It had been developed to align with the objectives of the Big Plan (2017 – 2032) and the Corporate Plan 2024 – 2028 and had been developed in conjunction with staff, officers and management, and in consultation with key stakeholders where relevant.</w:t>
      </w:r>
    </w:p>
    <w:p w14:paraId="23390374" w14:textId="77777777" w:rsidR="00E31BA5" w:rsidRPr="00E31BA5" w:rsidRDefault="00E31BA5" w:rsidP="008F6307">
      <w:pPr>
        <w:numPr>
          <w:ilvl w:val="0"/>
          <w:numId w:val="38"/>
        </w:numPr>
        <w:spacing w:before="120" w:after="120"/>
        <w:ind w:left="284" w:hanging="284"/>
        <w:rPr>
          <w:rFonts w:cs="Arial"/>
        </w:rPr>
      </w:pPr>
      <w:r w:rsidRPr="00E31BA5">
        <w:rPr>
          <w:rFonts w:cs="Arial"/>
        </w:rPr>
        <w:t>Set out the objectives for the Service for 2025-26 and identifies the key performance indicators used to illustrate the level of achievement of each objective, and the targets that the Service would try to attain along with key actions required to do so.</w:t>
      </w:r>
    </w:p>
    <w:p w14:paraId="5D463276" w14:textId="77777777" w:rsidR="00E31BA5" w:rsidRPr="00E31BA5" w:rsidRDefault="00E31BA5" w:rsidP="00CD212C">
      <w:pPr>
        <w:numPr>
          <w:ilvl w:val="0"/>
          <w:numId w:val="38"/>
        </w:numPr>
        <w:ind w:left="284" w:hanging="284"/>
        <w:rPr>
          <w:rFonts w:cs="Arial"/>
        </w:rPr>
      </w:pPr>
      <w:r w:rsidRPr="00E31BA5">
        <w:rPr>
          <w:rFonts w:cs="Arial"/>
        </w:rPr>
        <w:lastRenderedPageBreak/>
        <w:t>It was based on the agreed budget.  It should be noted that, should there be significant changes in-year (e.g. due to Council decisions, budget revisions or changes to the PIP), the Plan would need to be revised.</w:t>
      </w:r>
    </w:p>
    <w:p w14:paraId="5A347E66" w14:textId="6CF62265" w:rsidR="00E31BA5" w:rsidRDefault="00E31BA5" w:rsidP="00CD212C">
      <w:pPr>
        <w:numPr>
          <w:ilvl w:val="0"/>
          <w:numId w:val="38"/>
        </w:numPr>
        <w:ind w:left="284" w:hanging="284"/>
        <w:rPr>
          <w:rFonts w:cs="Arial"/>
        </w:rPr>
      </w:pPr>
      <w:r w:rsidRPr="00E31BA5">
        <w:rPr>
          <w:rFonts w:cs="Arial"/>
        </w:rPr>
        <w:t>It would be reported to Committee on a six-monthly basis as undernoted.</w:t>
      </w:r>
    </w:p>
    <w:p w14:paraId="1BA67DB3" w14:textId="39BCF566" w:rsidR="00CD212C" w:rsidRPr="009D22EE" w:rsidRDefault="00CD212C" w:rsidP="00CD212C">
      <w:pPr>
        <w:ind w:left="284"/>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E31BA5" w:rsidRPr="00E31BA5" w14:paraId="62564FB9" w14:textId="77777777" w:rsidTr="00663D2A">
        <w:tc>
          <w:tcPr>
            <w:tcW w:w="3005" w:type="dxa"/>
            <w:shd w:val="clear" w:color="auto" w:fill="BDD6EE"/>
          </w:tcPr>
          <w:p w14:paraId="2AE1FA81" w14:textId="77777777" w:rsidR="00E31BA5" w:rsidRPr="00E31BA5" w:rsidRDefault="00E31BA5" w:rsidP="00CD212C">
            <w:pPr>
              <w:rPr>
                <w:rFonts w:eastAsia="Times New Roman"/>
                <w:b/>
                <w:szCs w:val="20"/>
              </w:rPr>
            </w:pPr>
            <w:r w:rsidRPr="00E31BA5">
              <w:rPr>
                <w:rFonts w:eastAsia="Times New Roman"/>
                <w:b/>
                <w:szCs w:val="20"/>
              </w:rPr>
              <w:t>Reference</w:t>
            </w:r>
          </w:p>
        </w:tc>
        <w:tc>
          <w:tcPr>
            <w:tcW w:w="3006" w:type="dxa"/>
            <w:shd w:val="clear" w:color="auto" w:fill="BDD6EE"/>
          </w:tcPr>
          <w:p w14:paraId="3A53EC79" w14:textId="77777777" w:rsidR="00E31BA5" w:rsidRPr="00E31BA5" w:rsidRDefault="00E31BA5" w:rsidP="00CD212C">
            <w:pPr>
              <w:rPr>
                <w:rFonts w:eastAsia="Times New Roman"/>
                <w:b/>
                <w:szCs w:val="20"/>
              </w:rPr>
            </w:pPr>
            <w:r w:rsidRPr="00E31BA5">
              <w:rPr>
                <w:rFonts w:eastAsia="Times New Roman"/>
                <w:b/>
                <w:szCs w:val="20"/>
              </w:rPr>
              <w:t>Period</w:t>
            </w:r>
          </w:p>
        </w:tc>
        <w:tc>
          <w:tcPr>
            <w:tcW w:w="3005" w:type="dxa"/>
            <w:shd w:val="clear" w:color="auto" w:fill="BDD6EE"/>
          </w:tcPr>
          <w:p w14:paraId="40A3ADFB" w14:textId="77777777" w:rsidR="00E31BA5" w:rsidRPr="00E31BA5" w:rsidRDefault="00E31BA5" w:rsidP="00CD212C">
            <w:pPr>
              <w:rPr>
                <w:rFonts w:eastAsia="Times New Roman"/>
                <w:b/>
                <w:szCs w:val="20"/>
              </w:rPr>
            </w:pPr>
            <w:r w:rsidRPr="00E31BA5">
              <w:rPr>
                <w:rFonts w:eastAsia="Times New Roman"/>
                <w:b/>
                <w:szCs w:val="20"/>
              </w:rPr>
              <w:t>Reporting Month</w:t>
            </w:r>
          </w:p>
        </w:tc>
      </w:tr>
      <w:tr w:rsidR="00E31BA5" w:rsidRPr="00E31BA5" w14:paraId="1C3AB01F" w14:textId="77777777" w:rsidTr="00663D2A">
        <w:tc>
          <w:tcPr>
            <w:tcW w:w="3005" w:type="dxa"/>
          </w:tcPr>
          <w:p w14:paraId="243D485F" w14:textId="77777777" w:rsidR="00E31BA5" w:rsidRPr="00E31BA5" w:rsidRDefault="00E31BA5" w:rsidP="00CD212C">
            <w:pPr>
              <w:rPr>
                <w:rFonts w:eastAsia="Times New Roman"/>
                <w:szCs w:val="20"/>
              </w:rPr>
            </w:pPr>
            <w:r w:rsidRPr="00E31BA5">
              <w:rPr>
                <w:rFonts w:eastAsia="Times New Roman"/>
                <w:szCs w:val="20"/>
              </w:rPr>
              <w:t>Quarter 1 and Q2</w:t>
            </w:r>
          </w:p>
        </w:tc>
        <w:tc>
          <w:tcPr>
            <w:tcW w:w="3006" w:type="dxa"/>
          </w:tcPr>
          <w:p w14:paraId="5E0E2805" w14:textId="77777777" w:rsidR="00E31BA5" w:rsidRPr="00E31BA5" w:rsidRDefault="00E31BA5" w:rsidP="00CD212C">
            <w:pPr>
              <w:rPr>
                <w:rFonts w:eastAsia="Times New Roman"/>
                <w:szCs w:val="20"/>
              </w:rPr>
            </w:pPr>
            <w:r w:rsidRPr="00E31BA5">
              <w:rPr>
                <w:rFonts w:eastAsia="Times New Roman"/>
                <w:szCs w:val="20"/>
              </w:rPr>
              <w:t xml:space="preserve">April – September </w:t>
            </w:r>
          </w:p>
        </w:tc>
        <w:tc>
          <w:tcPr>
            <w:tcW w:w="3005" w:type="dxa"/>
          </w:tcPr>
          <w:p w14:paraId="60223AE8" w14:textId="77777777" w:rsidR="00E31BA5" w:rsidRPr="00E31BA5" w:rsidRDefault="00E31BA5" w:rsidP="00CD212C">
            <w:pPr>
              <w:rPr>
                <w:rFonts w:eastAsia="Times New Roman"/>
                <w:szCs w:val="20"/>
              </w:rPr>
            </w:pPr>
            <w:r w:rsidRPr="00E31BA5">
              <w:rPr>
                <w:rFonts w:eastAsia="Times New Roman"/>
                <w:szCs w:val="20"/>
              </w:rPr>
              <w:t>December</w:t>
            </w:r>
          </w:p>
        </w:tc>
      </w:tr>
      <w:tr w:rsidR="00E31BA5" w:rsidRPr="00E31BA5" w14:paraId="447A9102" w14:textId="77777777" w:rsidTr="00663D2A">
        <w:tc>
          <w:tcPr>
            <w:tcW w:w="3005" w:type="dxa"/>
          </w:tcPr>
          <w:p w14:paraId="128366F0" w14:textId="77777777" w:rsidR="00E31BA5" w:rsidRPr="00E31BA5" w:rsidRDefault="00E31BA5" w:rsidP="00CD212C">
            <w:pPr>
              <w:rPr>
                <w:rFonts w:eastAsia="Times New Roman"/>
                <w:szCs w:val="20"/>
              </w:rPr>
            </w:pPr>
            <w:r w:rsidRPr="00E31BA5">
              <w:rPr>
                <w:rFonts w:eastAsia="Times New Roman"/>
                <w:szCs w:val="20"/>
              </w:rPr>
              <w:t>Q3 and Q4</w:t>
            </w:r>
          </w:p>
        </w:tc>
        <w:tc>
          <w:tcPr>
            <w:tcW w:w="3006" w:type="dxa"/>
          </w:tcPr>
          <w:p w14:paraId="5610B836" w14:textId="77777777" w:rsidR="00E31BA5" w:rsidRPr="00E31BA5" w:rsidRDefault="00E31BA5" w:rsidP="00CD212C">
            <w:pPr>
              <w:rPr>
                <w:rFonts w:eastAsia="Times New Roman"/>
                <w:szCs w:val="20"/>
              </w:rPr>
            </w:pPr>
            <w:r w:rsidRPr="00E31BA5">
              <w:rPr>
                <w:rFonts w:eastAsia="Times New Roman"/>
                <w:szCs w:val="20"/>
              </w:rPr>
              <w:t>October – March</w:t>
            </w:r>
          </w:p>
        </w:tc>
        <w:tc>
          <w:tcPr>
            <w:tcW w:w="3005" w:type="dxa"/>
          </w:tcPr>
          <w:p w14:paraId="5A77E434" w14:textId="77777777" w:rsidR="00E31BA5" w:rsidRPr="00E31BA5" w:rsidRDefault="00E31BA5" w:rsidP="00CD212C">
            <w:pPr>
              <w:rPr>
                <w:rFonts w:eastAsia="Times New Roman"/>
                <w:szCs w:val="20"/>
              </w:rPr>
            </w:pPr>
            <w:r w:rsidRPr="00E31BA5">
              <w:rPr>
                <w:rFonts w:eastAsia="Times New Roman"/>
                <w:szCs w:val="20"/>
              </w:rPr>
              <w:t>June</w:t>
            </w:r>
          </w:p>
        </w:tc>
      </w:tr>
    </w:tbl>
    <w:p w14:paraId="2D19C5B5" w14:textId="77777777" w:rsidR="00E31BA5" w:rsidRPr="00E31BA5" w:rsidRDefault="00E31BA5" w:rsidP="00CD212C">
      <w:pPr>
        <w:rPr>
          <w:rFonts w:eastAsia="Times New Roman"/>
          <w:b/>
          <w:szCs w:val="20"/>
        </w:rPr>
      </w:pPr>
    </w:p>
    <w:p w14:paraId="7518AD9B" w14:textId="4E66D651" w:rsidR="009F3239" w:rsidRDefault="00E31BA5" w:rsidP="00CD212C">
      <w:pPr>
        <w:rPr>
          <w:rFonts w:eastAsia="Times New Roman"/>
          <w:szCs w:val="20"/>
        </w:rPr>
      </w:pPr>
      <w:r w:rsidRPr="00E31BA5">
        <w:rPr>
          <w:rFonts w:eastAsia="Times New Roman"/>
          <w:szCs w:val="20"/>
        </w:rPr>
        <w:t>RECOMMENDED that the Council approve the Service Plan.</w:t>
      </w:r>
    </w:p>
    <w:p w14:paraId="46DEA322" w14:textId="77777777" w:rsidR="008932EB" w:rsidRDefault="008932EB" w:rsidP="008F6307">
      <w:pPr>
        <w:rPr>
          <w:rFonts w:eastAsia="Times New Roman"/>
          <w:szCs w:val="20"/>
        </w:rPr>
      </w:pPr>
    </w:p>
    <w:p w14:paraId="38CA0412" w14:textId="15461989" w:rsidR="008932EB" w:rsidRDefault="008932EB" w:rsidP="008F6307">
      <w:pPr>
        <w:rPr>
          <w:rFonts w:eastAsia="Times New Roman"/>
          <w:szCs w:val="20"/>
        </w:rPr>
      </w:pPr>
      <w:r>
        <w:rPr>
          <w:rFonts w:eastAsia="Times New Roman"/>
          <w:szCs w:val="20"/>
        </w:rPr>
        <w:t>Proposed by Alderman McDowell, seconded by Councillor Hennessy, that the recommendation be adopted.</w:t>
      </w:r>
    </w:p>
    <w:p w14:paraId="1FC88B75" w14:textId="77777777" w:rsidR="008932EB" w:rsidRDefault="008932EB" w:rsidP="008F6307">
      <w:pPr>
        <w:rPr>
          <w:rFonts w:eastAsia="Times New Roman"/>
          <w:szCs w:val="20"/>
        </w:rPr>
      </w:pPr>
    </w:p>
    <w:p w14:paraId="18705D70" w14:textId="29471F7B" w:rsidR="008932EB" w:rsidRDefault="008932EB" w:rsidP="008932EB">
      <w:pPr>
        <w:rPr>
          <w:rFonts w:eastAsia="Times New Roman"/>
          <w:szCs w:val="20"/>
        </w:rPr>
      </w:pPr>
      <w:r>
        <w:rPr>
          <w:rFonts w:eastAsia="Times New Roman"/>
          <w:szCs w:val="20"/>
        </w:rPr>
        <w:t xml:space="preserve">The proposer, </w:t>
      </w:r>
      <w:r w:rsidRPr="008932EB">
        <w:rPr>
          <w:rFonts w:eastAsia="Times New Roman"/>
          <w:szCs w:val="20"/>
        </w:rPr>
        <w:t>Alderman McDowell</w:t>
      </w:r>
      <w:r>
        <w:rPr>
          <w:rFonts w:eastAsia="Times New Roman"/>
          <w:szCs w:val="20"/>
        </w:rPr>
        <w:t>,</w:t>
      </w:r>
      <w:r w:rsidRPr="008932EB">
        <w:rPr>
          <w:rFonts w:eastAsia="Times New Roman"/>
          <w:szCs w:val="20"/>
        </w:rPr>
        <w:t xml:space="preserve"> felt it was the start of exciting times with the establishment of Local Economic Partnerships and he anticipated some additions</w:t>
      </w:r>
      <w:r w:rsidR="003909C0">
        <w:rPr>
          <w:rFonts w:eastAsia="Times New Roman"/>
          <w:szCs w:val="20"/>
        </w:rPr>
        <w:t xml:space="preserve"> to the plan</w:t>
      </w:r>
      <w:r w:rsidRPr="008932EB">
        <w:rPr>
          <w:rFonts w:eastAsia="Times New Roman"/>
          <w:szCs w:val="20"/>
        </w:rPr>
        <w:t xml:space="preserve"> once those LEPS were up and running. He asked if this was an annual plan and if it could be changed or adapted as needed.</w:t>
      </w:r>
    </w:p>
    <w:p w14:paraId="656F1FC7" w14:textId="77777777" w:rsidR="008932EB" w:rsidRPr="008932EB" w:rsidRDefault="008932EB" w:rsidP="008932EB">
      <w:pPr>
        <w:rPr>
          <w:rFonts w:eastAsia="Times New Roman"/>
          <w:szCs w:val="20"/>
        </w:rPr>
      </w:pPr>
    </w:p>
    <w:p w14:paraId="29ED01E4" w14:textId="59CE23D7" w:rsidR="008932EB" w:rsidRDefault="008932EB" w:rsidP="008F6307">
      <w:r w:rsidRPr="008932EB">
        <w:rPr>
          <w:rFonts w:eastAsia="Times New Roman"/>
          <w:szCs w:val="20"/>
        </w:rPr>
        <w:t>The Director added that it was an annual plan</w:t>
      </w:r>
      <w:r w:rsidR="00633E07">
        <w:rPr>
          <w:rFonts w:eastAsia="Times New Roman"/>
          <w:szCs w:val="20"/>
        </w:rPr>
        <w:t>,</w:t>
      </w:r>
      <w:r w:rsidR="003909C0">
        <w:rPr>
          <w:rFonts w:eastAsia="Times New Roman"/>
          <w:szCs w:val="20"/>
        </w:rPr>
        <w:t xml:space="preserve"> but</w:t>
      </w:r>
      <w:r w:rsidRPr="008932EB">
        <w:rPr>
          <w:rFonts w:eastAsia="Times New Roman"/>
          <w:szCs w:val="20"/>
        </w:rPr>
        <w:t xml:space="preserve"> </w:t>
      </w:r>
      <w:r w:rsidR="003909C0">
        <w:rPr>
          <w:rFonts w:eastAsia="Times New Roman"/>
          <w:szCs w:val="20"/>
        </w:rPr>
        <w:t>targets and aspirations</w:t>
      </w:r>
      <w:r w:rsidRPr="008932EB">
        <w:rPr>
          <w:rFonts w:eastAsia="Times New Roman"/>
          <w:szCs w:val="20"/>
        </w:rPr>
        <w:t xml:space="preserve"> would roll over </w:t>
      </w:r>
      <w:r w:rsidR="00140437" w:rsidRPr="008932EB">
        <w:rPr>
          <w:rFonts w:eastAsia="Times New Roman"/>
          <w:szCs w:val="20"/>
        </w:rPr>
        <w:t>into</w:t>
      </w:r>
      <w:r w:rsidRPr="008932EB">
        <w:rPr>
          <w:rFonts w:eastAsia="Times New Roman"/>
          <w:szCs w:val="20"/>
        </w:rPr>
        <w:t xml:space="preserve"> future </w:t>
      </w:r>
      <w:proofErr w:type="gramStart"/>
      <w:r w:rsidRPr="008932EB">
        <w:rPr>
          <w:rFonts w:eastAsia="Times New Roman"/>
          <w:szCs w:val="20"/>
        </w:rPr>
        <w:t>years</w:t>
      </w:r>
      <w:proofErr w:type="gramEnd"/>
      <w:r w:rsidRPr="008932EB">
        <w:rPr>
          <w:rFonts w:eastAsia="Times New Roman"/>
          <w:szCs w:val="20"/>
        </w:rPr>
        <w:t xml:space="preserve"> if </w:t>
      </w:r>
      <w:r w:rsidR="003909C0">
        <w:rPr>
          <w:rFonts w:eastAsia="Times New Roman"/>
          <w:szCs w:val="20"/>
        </w:rPr>
        <w:t>necessary, rather than just drop off after the year</w:t>
      </w:r>
      <w:r w:rsidR="00BC1753">
        <w:rPr>
          <w:rFonts w:eastAsia="Times New Roman"/>
          <w:szCs w:val="20"/>
        </w:rPr>
        <w:t xml:space="preserve"> one</w:t>
      </w:r>
      <w:r w:rsidR="003909C0">
        <w:rPr>
          <w:rFonts w:eastAsia="Times New Roman"/>
          <w:szCs w:val="20"/>
        </w:rPr>
        <w:t xml:space="preserve"> period.</w:t>
      </w:r>
    </w:p>
    <w:p w14:paraId="557C5817" w14:textId="77777777" w:rsidR="000879B7" w:rsidRPr="004A64D9" w:rsidRDefault="000879B7" w:rsidP="0056063D"/>
    <w:p w14:paraId="2BC72D9F" w14:textId="6D70DCFA" w:rsidR="0056063D" w:rsidRDefault="0056063D" w:rsidP="00BE72BE">
      <w:pPr>
        <w:rPr>
          <w:b/>
          <w:bCs/>
        </w:rPr>
      </w:pPr>
      <w:r w:rsidRPr="0041231C">
        <w:rPr>
          <w:b/>
          <w:bCs/>
        </w:rPr>
        <w:t xml:space="preserve">AGREED TO RECOMMEND, on the proposal of </w:t>
      </w:r>
      <w:r w:rsidR="008932EB">
        <w:rPr>
          <w:b/>
          <w:bCs/>
        </w:rPr>
        <w:t>Alderman McDowell,</w:t>
      </w:r>
      <w:r w:rsidRPr="0041231C">
        <w:rPr>
          <w:b/>
          <w:bCs/>
        </w:rPr>
        <w:t xml:space="preserve"> seconded by</w:t>
      </w:r>
      <w:r>
        <w:rPr>
          <w:b/>
          <w:bCs/>
        </w:rPr>
        <w:t xml:space="preserve"> </w:t>
      </w:r>
      <w:r w:rsidR="008932EB">
        <w:rPr>
          <w:b/>
          <w:bCs/>
        </w:rPr>
        <w:t>Councillor Hennessy</w:t>
      </w:r>
      <w:r w:rsidRPr="0041231C">
        <w:rPr>
          <w:b/>
          <w:bCs/>
        </w:rPr>
        <w:t xml:space="preserve">, that </w:t>
      </w:r>
      <w:r>
        <w:rPr>
          <w:b/>
          <w:bCs/>
        </w:rPr>
        <w:t>the recommendation be adopted.</w:t>
      </w:r>
    </w:p>
    <w:p w14:paraId="003E3481" w14:textId="77777777" w:rsidR="007A12F5" w:rsidRDefault="007A12F5" w:rsidP="00BE72BE">
      <w:pPr>
        <w:rPr>
          <w:b/>
          <w:bCs/>
        </w:rPr>
      </w:pPr>
    </w:p>
    <w:p w14:paraId="31059619" w14:textId="007A9FD1"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7</w:t>
      </w:r>
      <w:r w:rsidRPr="0056063D">
        <w:rPr>
          <w:rFonts w:cs="Arial"/>
          <w:color w:val="auto"/>
          <w:sz w:val="24"/>
          <w:szCs w:val="24"/>
          <w:u w:val="none"/>
        </w:rPr>
        <w:t>.</w:t>
      </w:r>
      <w:r w:rsidRPr="0056063D">
        <w:rPr>
          <w:u w:val="none"/>
        </w:rPr>
        <w:tab/>
      </w:r>
      <w:r w:rsidR="00131942" w:rsidRPr="00131942">
        <w:rPr>
          <w:rFonts w:ascii="Arial Bold" w:eastAsia="Calibri" w:hAnsi="Arial Bold" w:cs="Arial"/>
          <w:caps/>
          <w:color w:val="auto"/>
          <w:szCs w:val="28"/>
        </w:rPr>
        <w:t>Tourism Service Plan</w:t>
      </w:r>
      <w:r w:rsidR="005A101F">
        <w:rPr>
          <w:rFonts w:ascii="Arial Bold" w:eastAsia="Calibri" w:hAnsi="Arial Bold" w:cs="Arial"/>
          <w:caps/>
          <w:color w:val="auto"/>
          <w:szCs w:val="28"/>
        </w:rPr>
        <w:t xml:space="preserve"> (FILE </w:t>
      </w:r>
      <w:r w:rsidR="005A101F" w:rsidRPr="005A101F">
        <w:rPr>
          <w:rFonts w:ascii="Arial Bold" w:eastAsia="Calibri" w:hAnsi="Arial Bold" w:cs="Arial"/>
          <w:caps/>
          <w:color w:val="auto"/>
          <w:szCs w:val="28"/>
        </w:rPr>
        <w:t>TO/MAR4/160167</w:t>
      </w:r>
      <w:r w:rsidR="005A101F">
        <w:rPr>
          <w:rFonts w:ascii="Arial Bold" w:eastAsia="Calibri" w:hAnsi="Arial Bold" w:cs="Arial"/>
          <w:caps/>
          <w:color w:val="auto"/>
          <w:szCs w:val="28"/>
        </w:rPr>
        <w:t>)</w:t>
      </w:r>
    </w:p>
    <w:p w14:paraId="3E5C0F47" w14:textId="06A7B8FE" w:rsidR="0056063D" w:rsidRDefault="005A101F" w:rsidP="0056063D">
      <w:pPr>
        <w:contextualSpacing/>
        <w:rPr>
          <w:rFonts w:cs="Arial"/>
          <w:szCs w:val="24"/>
        </w:rPr>
      </w:pPr>
      <w:r>
        <w:rPr>
          <w:rFonts w:cs="Arial"/>
          <w:szCs w:val="24"/>
        </w:rPr>
        <w:tab/>
        <w:t>(Appendix IV)</w:t>
      </w:r>
      <w:r w:rsidR="0056063D">
        <w:rPr>
          <w:rFonts w:cs="Arial"/>
          <w:szCs w:val="24"/>
        </w:rPr>
        <w:tab/>
      </w:r>
    </w:p>
    <w:p w14:paraId="0BFC7710" w14:textId="77777777" w:rsidR="005A101F" w:rsidRDefault="005A101F" w:rsidP="0056063D"/>
    <w:p w14:paraId="1DD89E3F" w14:textId="1B25D188" w:rsidR="005A101F" w:rsidRDefault="000879B7" w:rsidP="00CD212C">
      <w:pPr>
        <w:rPr>
          <w:rFonts w:eastAsia="Times New Roman"/>
          <w:szCs w:val="20"/>
        </w:rPr>
      </w:pPr>
      <w:r w:rsidRPr="004A64D9">
        <w:t xml:space="preserve">PREVIOUSLY CIRCULATED:- Report from the Director of </w:t>
      </w:r>
      <w:r w:rsidR="005A101F">
        <w:t>Prosperity</w:t>
      </w:r>
      <w:r>
        <w:t xml:space="preserve"> </w:t>
      </w:r>
      <w:r w:rsidRPr="004A64D9">
        <w:t>detailing that</w:t>
      </w:r>
      <w:r w:rsidR="005A101F">
        <w:t xml:space="preserve"> </w:t>
      </w:r>
      <w:r w:rsidR="005A101F" w:rsidRPr="005A101F">
        <w:rPr>
          <w:rFonts w:eastAsia="Times New Roman"/>
          <w:szCs w:val="20"/>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the Performance Planning and Management process as:</w:t>
      </w:r>
    </w:p>
    <w:p w14:paraId="6BF6963C" w14:textId="77777777" w:rsidR="00CD212C" w:rsidRPr="005A101F" w:rsidRDefault="00CD212C" w:rsidP="00CD212C">
      <w:pPr>
        <w:rPr>
          <w:rFonts w:eastAsia="Times New Roman"/>
          <w:szCs w:val="20"/>
        </w:rPr>
      </w:pPr>
    </w:p>
    <w:p w14:paraId="1A3B9A1A" w14:textId="77777777" w:rsidR="005A101F" w:rsidRPr="005A101F" w:rsidRDefault="005A101F" w:rsidP="00CD212C">
      <w:pPr>
        <w:numPr>
          <w:ilvl w:val="0"/>
          <w:numId w:val="38"/>
        </w:numPr>
        <w:ind w:left="284" w:hanging="284"/>
        <w:rPr>
          <w:rFonts w:cs="Arial"/>
        </w:rPr>
      </w:pPr>
      <w:r w:rsidRPr="005A101F">
        <w:rPr>
          <w:rFonts w:cs="Arial"/>
        </w:rPr>
        <w:t>Community Plan – published every 10-15 years</w:t>
      </w:r>
    </w:p>
    <w:p w14:paraId="7B93884C" w14:textId="77777777" w:rsidR="005A101F" w:rsidRPr="005A101F" w:rsidRDefault="005A101F" w:rsidP="00CD212C">
      <w:pPr>
        <w:numPr>
          <w:ilvl w:val="0"/>
          <w:numId w:val="38"/>
        </w:numPr>
        <w:ind w:left="284" w:hanging="284"/>
        <w:rPr>
          <w:rFonts w:cs="Arial"/>
        </w:rPr>
      </w:pPr>
      <w:r w:rsidRPr="005A101F">
        <w:rPr>
          <w:rFonts w:cs="Arial"/>
        </w:rPr>
        <w:t>Corporate Plan – published every 4 years (Corporate Plan 2024 - 2028 in operation)</w:t>
      </w:r>
    </w:p>
    <w:p w14:paraId="65E0B5EE" w14:textId="77777777" w:rsidR="005A101F" w:rsidRPr="005A101F" w:rsidRDefault="005A101F" w:rsidP="00CD212C">
      <w:pPr>
        <w:numPr>
          <w:ilvl w:val="0"/>
          <w:numId w:val="38"/>
        </w:numPr>
        <w:ind w:left="284" w:hanging="284"/>
        <w:rPr>
          <w:rFonts w:cs="Arial"/>
        </w:rPr>
      </w:pPr>
      <w:r w:rsidRPr="005A101F">
        <w:rPr>
          <w:rFonts w:cs="Arial"/>
        </w:rPr>
        <w:t xml:space="preserve">Performance Improvement Plan (PIP) – published annually </w:t>
      </w:r>
    </w:p>
    <w:p w14:paraId="78B06212" w14:textId="77777777" w:rsidR="005A101F" w:rsidRPr="005A101F" w:rsidRDefault="005A101F" w:rsidP="00CD212C">
      <w:pPr>
        <w:numPr>
          <w:ilvl w:val="0"/>
          <w:numId w:val="38"/>
        </w:numPr>
        <w:ind w:left="284" w:hanging="284"/>
        <w:rPr>
          <w:rFonts w:ascii="Calibri" w:hAnsi="Calibri"/>
        </w:rPr>
      </w:pPr>
      <w:r w:rsidRPr="005A101F">
        <w:rPr>
          <w:rFonts w:cs="Arial"/>
        </w:rPr>
        <w:t xml:space="preserve">Service Plan – developed annually </w:t>
      </w:r>
    </w:p>
    <w:p w14:paraId="21AF3AFC" w14:textId="77777777" w:rsidR="005A101F" w:rsidRPr="005A101F" w:rsidRDefault="005A101F" w:rsidP="008F6307">
      <w:pPr>
        <w:ind w:left="284"/>
        <w:contextualSpacing/>
        <w:rPr>
          <w:rFonts w:ascii="Calibri" w:hAnsi="Calibri"/>
        </w:rPr>
      </w:pPr>
    </w:p>
    <w:p w14:paraId="14B7CBB6" w14:textId="643010C6" w:rsidR="005A101F" w:rsidRPr="005A101F" w:rsidRDefault="005A101F" w:rsidP="008F6307">
      <w:pPr>
        <w:rPr>
          <w:rFonts w:eastAsia="Times New Roman"/>
          <w:b/>
          <w:szCs w:val="20"/>
        </w:rPr>
      </w:pPr>
      <w:r w:rsidRPr="005A101F">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6A0EBF09" w14:textId="77777777" w:rsidR="005A101F" w:rsidRPr="005A101F" w:rsidRDefault="005A101F" w:rsidP="008F6307">
      <w:pPr>
        <w:rPr>
          <w:rFonts w:eastAsia="Times New Roman"/>
          <w:szCs w:val="20"/>
        </w:rPr>
      </w:pPr>
    </w:p>
    <w:p w14:paraId="52C3A5C5" w14:textId="77777777" w:rsidR="005A101F" w:rsidRPr="005A101F" w:rsidRDefault="005A101F" w:rsidP="008F6307">
      <w:pPr>
        <w:rPr>
          <w:rFonts w:eastAsia="Times New Roman" w:cs="Arial"/>
          <w:szCs w:val="24"/>
        </w:rPr>
      </w:pPr>
      <w:r w:rsidRPr="005A101F">
        <w:rPr>
          <w:rFonts w:eastAsia="Times New Roman" w:cs="Arial"/>
          <w:szCs w:val="24"/>
        </w:rPr>
        <w:t>Attached was the 2025-26 Service Plan for Tourism in accordance with the Council’s Performance Management Policy and Handbook.</w:t>
      </w:r>
    </w:p>
    <w:p w14:paraId="36BB46D1" w14:textId="77777777" w:rsidR="005A101F" w:rsidRPr="005A101F" w:rsidRDefault="005A101F" w:rsidP="008F6307">
      <w:pPr>
        <w:ind w:left="360"/>
        <w:rPr>
          <w:rFonts w:eastAsia="Times New Roman" w:cs="Arial"/>
          <w:szCs w:val="24"/>
        </w:rPr>
      </w:pPr>
    </w:p>
    <w:p w14:paraId="49988802" w14:textId="77777777" w:rsidR="005A101F" w:rsidRPr="005A101F" w:rsidRDefault="005A101F" w:rsidP="00CD212C">
      <w:pPr>
        <w:rPr>
          <w:rFonts w:eastAsia="Times New Roman" w:cs="Arial"/>
          <w:szCs w:val="24"/>
        </w:rPr>
      </w:pPr>
      <w:r w:rsidRPr="005A101F">
        <w:rPr>
          <w:rFonts w:eastAsia="Times New Roman" w:cs="Arial"/>
          <w:szCs w:val="24"/>
        </w:rPr>
        <w:lastRenderedPageBreak/>
        <w:t>Plans were intended to:</w:t>
      </w:r>
    </w:p>
    <w:p w14:paraId="7BA68486" w14:textId="77777777" w:rsidR="005A101F" w:rsidRPr="005A101F" w:rsidRDefault="005A101F" w:rsidP="00CD212C">
      <w:pPr>
        <w:numPr>
          <w:ilvl w:val="0"/>
          <w:numId w:val="38"/>
        </w:numPr>
        <w:ind w:left="284" w:hanging="284"/>
        <w:rPr>
          <w:rFonts w:cs="Arial"/>
        </w:rPr>
      </w:pPr>
      <w:r w:rsidRPr="005A101F">
        <w:rPr>
          <w:rFonts w:cs="Arial"/>
        </w:rPr>
        <w:t>Encourage compliance with the new legal, audit and operational context.</w:t>
      </w:r>
    </w:p>
    <w:p w14:paraId="3E36F3AD" w14:textId="77777777" w:rsidR="005A101F" w:rsidRPr="005A101F" w:rsidRDefault="005A101F" w:rsidP="00CD212C">
      <w:pPr>
        <w:numPr>
          <w:ilvl w:val="0"/>
          <w:numId w:val="38"/>
        </w:numPr>
        <w:ind w:left="284" w:hanging="284"/>
        <w:rPr>
          <w:rFonts w:cs="Arial"/>
        </w:rPr>
      </w:pPr>
      <w:r w:rsidRPr="005A101F">
        <w:rPr>
          <w:rFonts w:cs="Arial"/>
        </w:rPr>
        <w:t>Provide focus on direction.</w:t>
      </w:r>
    </w:p>
    <w:p w14:paraId="5D2F1C5F" w14:textId="77777777" w:rsidR="005A101F" w:rsidRPr="005A101F" w:rsidRDefault="005A101F" w:rsidP="00CD212C">
      <w:pPr>
        <w:numPr>
          <w:ilvl w:val="0"/>
          <w:numId w:val="38"/>
        </w:numPr>
        <w:ind w:left="284" w:hanging="284"/>
        <w:rPr>
          <w:rFonts w:cs="Arial"/>
        </w:rPr>
      </w:pPr>
      <w:r w:rsidRPr="005A101F">
        <w:rPr>
          <w:rFonts w:cs="Arial"/>
        </w:rPr>
        <w:t>Facilitate alignment between Corporate, Service and individual plans and activities.</w:t>
      </w:r>
    </w:p>
    <w:p w14:paraId="73605142" w14:textId="77777777" w:rsidR="005A101F" w:rsidRPr="005A101F" w:rsidRDefault="005A101F" w:rsidP="00CD212C">
      <w:pPr>
        <w:numPr>
          <w:ilvl w:val="0"/>
          <w:numId w:val="38"/>
        </w:numPr>
        <w:ind w:left="284" w:hanging="284"/>
        <w:rPr>
          <w:rFonts w:cs="Arial"/>
        </w:rPr>
      </w:pPr>
      <w:r w:rsidRPr="005A101F">
        <w:rPr>
          <w:rFonts w:cs="Arial"/>
        </w:rPr>
        <w:t>Motivate and develop staff.</w:t>
      </w:r>
    </w:p>
    <w:p w14:paraId="511A4EA1" w14:textId="77777777" w:rsidR="005A101F" w:rsidRPr="005A101F" w:rsidRDefault="005A101F" w:rsidP="00CD212C">
      <w:pPr>
        <w:numPr>
          <w:ilvl w:val="0"/>
          <w:numId w:val="38"/>
        </w:numPr>
        <w:ind w:left="284" w:hanging="284"/>
        <w:rPr>
          <w:rFonts w:cs="Arial"/>
        </w:rPr>
      </w:pPr>
      <w:r w:rsidRPr="005A101F">
        <w:rPr>
          <w:rFonts w:cs="Arial"/>
        </w:rPr>
        <w:t>Promote performance improvement, encourage innovation and share good practice.</w:t>
      </w:r>
    </w:p>
    <w:p w14:paraId="794767DA" w14:textId="77777777" w:rsidR="005A101F" w:rsidRPr="005A101F" w:rsidRDefault="005A101F" w:rsidP="00CD212C">
      <w:pPr>
        <w:numPr>
          <w:ilvl w:val="0"/>
          <w:numId w:val="38"/>
        </w:numPr>
        <w:ind w:left="284" w:hanging="284"/>
        <w:rPr>
          <w:rFonts w:cs="Arial"/>
        </w:rPr>
      </w:pPr>
      <w:r w:rsidRPr="005A101F">
        <w:rPr>
          <w:rFonts w:cs="Arial"/>
        </w:rPr>
        <w:t>Encourage transparency of performance outcomes.</w:t>
      </w:r>
    </w:p>
    <w:p w14:paraId="43680F94" w14:textId="77777777" w:rsidR="005A101F" w:rsidRPr="005A101F" w:rsidRDefault="005A101F" w:rsidP="00CD212C">
      <w:pPr>
        <w:numPr>
          <w:ilvl w:val="0"/>
          <w:numId w:val="38"/>
        </w:numPr>
        <w:ind w:left="284" w:hanging="284"/>
        <w:rPr>
          <w:rFonts w:cs="Arial"/>
        </w:rPr>
      </w:pPr>
      <w:r w:rsidRPr="005A101F">
        <w:rPr>
          <w:rFonts w:cs="Arial"/>
        </w:rPr>
        <w:t>Better enable us to recognise success and address underperformance.</w:t>
      </w:r>
    </w:p>
    <w:p w14:paraId="0A2A8480" w14:textId="77777777" w:rsidR="005A101F" w:rsidRPr="005A101F" w:rsidRDefault="005A101F" w:rsidP="008F6307">
      <w:pPr>
        <w:ind w:left="360"/>
        <w:rPr>
          <w:rFonts w:eastAsia="Times New Roman" w:cs="Arial"/>
          <w:szCs w:val="24"/>
        </w:rPr>
      </w:pPr>
    </w:p>
    <w:p w14:paraId="1C29CCE9" w14:textId="77777777" w:rsidR="005A101F" w:rsidRPr="005A101F" w:rsidRDefault="005A101F" w:rsidP="008F6307">
      <w:pPr>
        <w:rPr>
          <w:rFonts w:eastAsia="Times New Roman" w:cs="Arial"/>
          <w:szCs w:val="24"/>
        </w:rPr>
      </w:pPr>
      <w:r w:rsidRPr="005A101F">
        <w:rPr>
          <w:rFonts w:eastAsia="Times New Roman" w:cs="Arial"/>
          <w:szCs w:val="24"/>
        </w:rPr>
        <w:t>The attached Plan:</w:t>
      </w:r>
    </w:p>
    <w:p w14:paraId="0AA6D925" w14:textId="77777777" w:rsidR="005A101F" w:rsidRPr="005A101F" w:rsidRDefault="005A101F" w:rsidP="00CD212C">
      <w:pPr>
        <w:numPr>
          <w:ilvl w:val="0"/>
          <w:numId w:val="38"/>
        </w:numPr>
        <w:ind w:left="284" w:hanging="284"/>
        <w:rPr>
          <w:rFonts w:cs="Arial"/>
        </w:rPr>
      </w:pPr>
      <w:r w:rsidRPr="005A101F">
        <w:rPr>
          <w:rFonts w:cs="Arial"/>
        </w:rPr>
        <w:t>Had been developed to align with the objectives of the Big Plan (2017 – 2032) and the Corporate Plan 2024 – 2028 and had been developed in conjunction with staff, officers and management, and in consultation with key stakeholders where relevant.</w:t>
      </w:r>
    </w:p>
    <w:p w14:paraId="3DE51365" w14:textId="77777777" w:rsidR="005A101F" w:rsidRPr="005A101F" w:rsidRDefault="005A101F" w:rsidP="00CD212C">
      <w:pPr>
        <w:numPr>
          <w:ilvl w:val="0"/>
          <w:numId w:val="38"/>
        </w:numPr>
        <w:ind w:left="284" w:hanging="284"/>
        <w:rPr>
          <w:rFonts w:cs="Arial"/>
        </w:rPr>
      </w:pPr>
      <w:r w:rsidRPr="005A101F">
        <w:rPr>
          <w:rFonts w:cs="Arial"/>
        </w:rPr>
        <w:t>Set out the objectives for the Service for 2025-26 and identified the key performance indicators used to illustrate the level of achievement of each objective, and the targets that the Service would try to attain along with key actions required to do so.</w:t>
      </w:r>
    </w:p>
    <w:p w14:paraId="1825D0F3" w14:textId="77777777" w:rsidR="005A101F" w:rsidRPr="005A101F" w:rsidRDefault="005A101F" w:rsidP="00CD212C">
      <w:pPr>
        <w:numPr>
          <w:ilvl w:val="0"/>
          <w:numId w:val="38"/>
        </w:numPr>
        <w:ind w:left="284" w:hanging="284"/>
        <w:rPr>
          <w:rFonts w:cs="Arial"/>
        </w:rPr>
      </w:pPr>
      <w:r w:rsidRPr="005A101F">
        <w:rPr>
          <w:rFonts w:cs="Arial"/>
        </w:rPr>
        <w:t>It was based on the agreed budget.  It should be noted that, should there be significant changes in-year (e.g. due to Council decisions, budget revisions or changes to the PIP), the Plan may have needed to be revised.</w:t>
      </w:r>
    </w:p>
    <w:p w14:paraId="7DCDCA26" w14:textId="77777777" w:rsidR="005A101F" w:rsidRPr="005A101F" w:rsidRDefault="005A101F" w:rsidP="00CD212C">
      <w:pPr>
        <w:numPr>
          <w:ilvl w:val="0"/>
          <w:numId w:val="38"/>
        </w:numPr>
        <w:ind w:left="284" w:hanging="284"/>
        <w:rPr>
          <w:rFonts w:cs="Arial"/>
        </w:rPr>
      </w:pPr>
      <w:r w:rsidRPr="005A101F">
        <w:rPr>
          <w:rFonts w:cs="Arial"/>
        </w:rPr>
        <w:t>It would be reported to Committee on a six-monthly basis as undernoted.</w:t>
      </w:r>
    </w:p>
    <w:p w14:paraId="5AD105C5" w14:textId="77777777" w:rsidR="005A101F" w:rsidRPr="005A101F" w:rsidRDefault="005A101F" w:rsidP="008F6307">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5A101F" w:rsidRPr="005A101F" w14:paraId="2D3EEA6D" w14:textId="77777777" w:rsidTr="00663D2A">
        <w:tc>
          <w:tcPr>
            <w:tcW w:w="3005" w:type="dxa"/>
            <w:shd w:val="clear" w:color="auto" w:fill="BDD6EE"/>
          </w:tcPr>
          <w:p w14:paraId="1FD73B0C" w14:textId="77777777" w:rsidR="005A101F" w:rsidRPr="005A101F" w:rsidRDefault="005A101F" w:rsidP="008F6307">
            <w:pPr>
              <w:rPr>
                <w:rFonts w:eastAsia="Times New Roman"/>
                <w:b/>
                <w:szCs w:val="20"/>
              </w:rPr>
            </w:pPr>
            <w:r w:rsidRPr="005A101F">
              <w:rPr>
                <w:rFonts w:eastAsia="Times New Roman"/>
                <w:b/>
                <w:szCs w:val="20"/>
              </w:rPr>
              <w:t>Reference</w:t>
            </w:r>
          </w:p>
        </w:tc>
        <w:tc>
          <w:tcPr>
            <w:tcW w:w="3006" w:type="dxa"/>
            <w:shd w:val="clear" w:color="auto" w:fill="BDD6EE"/>
          </w:tcPr>
          <w:p w14:paraId="1F010517" w14:textId="77777777" w:rsidR="005A101F" w:rsidRPr="005A101F" w:rsidRDefault="005A101F" w:rsidP="008F6307">
            <w:pPr>
              <w:rPr>
                <w:rFonts w:eastAsia="Times New Roman"/>
                <w:b/>
                <w:szCs w:val="20"/>
              </w:rPr>
            </w:pPr>
            <w:r w:rsidRPr="005A101F">
              <w:rPr>
                <w:rFonts w:eastAsia="Times New Roman"/>
                <w:b/>
                <w:szCs w:val="20"/>
              </w:rPr>
              <w:t>Period</w:t>
            </w:r>
          </w:p>
        </w:tc>
        <w:tc>
          <w:tcPr>
            <w:tcW w:w="3005" w:type="dxa"/>
            <w:shd w:val="clear" w:color="auto" w:fill="BDD6EE"/>
          </w:tcPr>
          <w:p w14:paraId="052D1302" w14:textId="77777777" w:rsidR="005A101F" w:rsidRPr="005A101F" w:rsidRDefault="005A101F" w:rsidP="008F6307">
            <w:pPr>
              <w:rPr>
                <w:rFonts w:eastAsia="Times New Roman"/>
                <w:b/>
                <w:szCs w:val="20"/>
              </w:rPr>
            </w:pPr>
            <w:r w:rsidRPr="005A101F">
              <w:rPr>
                <w:rFonts w:eastAsia="Times New Roman"/>
                <w:b/>
                <w:szCs w:val="20"/>
              </w:rPr>
              <w:t>Reporting Month</w:t>
            </w:r>
          </w:p>
        </w:tc>
      </w:tr>
      <w:tr w:rsidR="005A101F" w:rsidRPr="005A101F" w14:paraId="5D392904" w14:textId="77777777" w:rsidTr="00663D2A">
        <w:tc>
          <w:tcPr>
            <w:tcW w:w="3005" w:type="dxa"/>
          </w:tcPr>
          <w:p w14:paraId="61B42200" w14:textId="77777777" w:rsidR="005A101F" w:rsidRPr="005A101F" w:rsidRDefault="005A101F" w:rsidP="008F6307">
            <w:pPr>
              <w:rPr>
                <w:rFonts w:eastAsia="Times New Roman"/>
                <w:szCs w:val="20"/>
              </w:rPr>
            </w:pPr>
            <w:r w:rsidRPr="005A101F">
              <w:rPr>
                <w:rFonts w:eastAsia="Times New Roman"/>
                <w:szCs w:val="20"/>
              </w:rPr>
              <w:t>Quarter 1 and Q2</w:t>
            </w:r>
          </w:p>
        </w:tc>
        <w:tc>
          <w:tcPr>
            <w:tcW w:w="3006" w:type="dxa"/>
          </w:tcPr>
          <w:p w14:paraId="56894200" w14:textId="77777777" w:rsidR="005A101F" w:rsidRPr="005A101F" w:rsidRDefault="005A101F" w:rsidP="008F6307">
            <w:pPr>
              <w:rPr>
                <w:rFonts w:eastAsia="Times New Roman"/>
                <w:szCs w:val="20"/>
              </w:rPr>
            </w:pPr>
            <w:r w:rsidRPr="005A101F">
              <w:rPr>
                <w:rFonts w:eastAsia="Times New Roman"/>
                <w:szCs w:val="20"/>
              </w:rPr>
              <w:t xml:space="preserve">April – September </w:t>
            </w:r>
          </w:p>
        </w:tc>
        <w:tc>
          <w:tcPr>
            <w:tcW w:w="3005" w:type="dxa"/>
          </w:tcPr>
          <w:p w14:paraId="6AB5D855" w14:textId="77777777" w:rsidR="005A101F" w:rsidRPr="005A101F" w:rsidRDefault="005A101F" w:rsidP="008F6307">
            <w:pPr>
              <w:rPr>
                <w:rFonts w:eastAsia="Times New Roman"/>
                <w:szCs w:val="20"/>
              </w:rPr>
            </w:pPr>
            <w:r w:rsidRPr="005A101F">
              <w:rPr>
                <w:rFonts w:eastAsia="Times New Roman"/>
                <w:szCs w:val="20"/>
              </w:rPr>
              <w:t>December</w:t>
            </w:r>
          </w:p>
        </w:tc>
      </w:tr>
      <w:tr w:rsidR="005A101F" w:rsidRPr="005A101F" w14:paraId="3A5CA582" w14:textId="77777777" w:rsidTr="00663D2A">
        <w:tc>
          <w:tcPr>
            <w:tcW w:w="3005" w:type="dxa"/>
          </w:tcPr>
          <w:p w14:paraId="74E76D1F" w14:textId="77777777" w:rsidR="005A101F" w:rsidRPr="005A101F" w:rsidRDefault="005A101F" w:rsidP="008F6307">
            <w:pPr>
              <w:rPr>
                <w:rFonts w:eastAsia="Times New Roman"/>
                <w:szCs w:val="20"/>
              </w:rPr>
            </w:pPr>
            <w:r w:rsidRPr="005A101F">
              <w:rPr>
                <w:rFonts w:eastAsia="Times New Roman"/>
                <w:szCs w:val="20"/>
              </w:rPr>
              <w:t>Q3 and Q4</w:t>
            </w:r>
          </w:p>
        </w:tc>
        <w:tc>
          <w:tcPr>
            <w:tcW w:w="3006" w:type="dxa"/>
          </w:tcPr>
          <w:p w14:paraId="6D5222F7" w14:textId="77777777" w:rsidR="005A101F" w:rsidRPr="005A101F" w:rsidRDefault="005A101F" w:rsidP="008F6307">
            <w:pPr>
              <w:rPr>
                <w:rFonts w:eastAsia="Times New Roman"/>
                <w:szCs w:val="20"/>
              </w:rPr>
            </w:pPr>
            <w:r w:rsidRPr="005A101F">
              <w:rPr>
                <w:rFonts w:eastAsia="Times New Roman"/>
                <w:szCs w:val="20"/>
              </w:rPr>
              <w:t>October – March</w:t>
            </w:r>
          </w:p>
        </w:tc>
        <w:tc>
          <w:tcPr>
            <w:tcW w:w="3005" w:type="dxa"/>
          </w:tcPr>
          <w:p w14:paraId="03143C5E" w14:textId="77777777" w:rsidR="005A101F" w:rsidRPr="005A101F" w:rsidRDefault="005A101F" w:rsidP="008F6307">
            <w:pPr>
              <w:rPr>
                <w:rFonts w:eastAsia="Times New Roman"/>
                <w:szCs w:val="20"/>
              </w:rPr>
            </w:pPr>
            <w:r w:rsidRPr="005A101F">
              <w:rPr>
                <w:rFonts w:eastAsia="Times New Roman"/>
                <w:szCs w:val="20"/>
              </w:rPr>
              <w:t>June</w:t>
            </w:r>
          </w:p>
        </w:tc>
      </w:tr>
    </w:tbl>
    <w:p w14:paraId="0F465163" w14:textId="77777777" w:rsidR="005A101F" w:rsidRPr="005A101F" w:rsidRDefault="005A101F" w:rsidP="008F6307">
      <w:pPr>
        <w:rPr>
          <w:rFonts w:eastAsia="Times New Roman"/>
          <w:b/>
          <w:szCs w:val="20"/>
        </w:rPr>
      </w:pPr>
    </w:p>
    <w:p w14:paraId="75E5EF03" w14:textId="0408E46E" w:rsidR="005A101F" w:rsidRDefault="005A101F" w:rsidP="008F6307">
      <w:pPr>
        <w:rPr>
          <w:rFonts w:eastAsia="Times New Roman"/>
          <w:szCs w:val="20"/>
        </w:rPr>
      </w:pPr>
      <w:r w:rsidRPr="005A101F">
        <w:rPr>
          <w:rFonts w:eastAsia="Times New Roman"/>
          <w:szCs w:val="20"/>
        </w:rPr>
        <w:t>RECOMMENDED that the Council approves the Service Plan.</w:t>
      </w:r>
    </w:p>
    <w:p w14:paraId="28CC6D68" w14:textId="77777777" w:rsidR="00140437" w:rsidRDefault="00140437" w:rsidP="008F6307">
      <w:pPr>
        <w:rPr>
          <w:rFonts w:eastAsia="Times New Roman"/>
          <w:szCs w:val="20"/>
        </w:rPr>
      </w:pPr>
    </w:p>
    <w:p w14:paraId="74A5B0AA" w14:textId="37CF5249" w:rsidR="00140437" w:rsidRDefault="00140437" w:rsidP="008F6307">
      <w:pPr>
        <w:rPr>
          <w:rFonts w:eastAsia="Times New Roman"/>
          <w:szCs w:val="20"/>
        </w:rPr>
      </w:pPr>
      <w:r>
        <w:rPr>
          <w:rFonts w:eastAsia="Times New Roman"/>
          <w:szCs w:val="20"/>
        </w:rPr>
        <w:t>Proposed by Councillor Edmund, seconded by Councillor Hennessy, that the recommendation be adopted.</w:t>
      </w:r>
    </w:p>
    <w:p w14:paraId="41631652" w14:textId="77777777" w:rsidR="00140437" w:rsidRDefault="00140437" w:rsidP="008F6307">
      <w:pPr>
        <w:rPr>
          <w:rFonts w:eastAsia="Times New Roman"/>
          <w:szCs w:val="20"/>
        </w:rPr>
      </w:pPr>
    </w:p>
    <w:p w14:paraId="15385E09" w14:textId="53F07929" w:rsidR="00140437" w:rsidRDefault="00851AD3" w:rsidP="008F6307">
      <w:r w:rsidRPr="00851AD3">
        <w:t>Councillor Edmund congratulated officers on their work and noted there would be a six-month update which would be helpful in order to keep members informed. He was sure that it would be a very successful operation.</w:t>
      </w:r>
    </w:p>
    <w:p w14:paraId="3E1F723E" w14:textId="77777777" w:rsidR="000879B7" w:rsidRPr="004A64D9" w:rsidRDefault="000879B7" w:rsidP="0056063D"/>
    <w:p w14:paraId="23FE199B" w14:textId="6FC95EC5" w:rsidR="0056063D" w:rsidRDefault="0056063D" w:rsidP="0056063D">
      <w:pPr>
        <w:rPr>
          <w:b/>
          <w:bCs/>
        </w:rPr>
      </w:pPr>
      <w:r w:rsidRPr="0041231C">
        <w:rPr>
          <w:b/>
          <w:bCs/>
        </w:rPr>
        <w:t xml:space="preserve">AGREED TO RECOMMEND, on the proposal of </w:t>
      </w:r>
      <w:r w:rsidR="00851AD3">
        <w:rPr>
          <w:b/>
          <w:bCs/>
        </w:rPr>
        <w:t>Councillor Edmund</w:t>
      </w:r>
      <w:r w:rsidRPr="0041231C">
        <w:rPr>
          <w:b/>
          <w:bCs/>
        </w:rPr>
        <w:t>, seconded by</w:t>
      </w:r>
      <w:r>
        <w:rPr>
          <w:b/>
          <w:bCs/>
        </w:rPr>
        <w:t xml:space="preserve"> </w:t>
      </w:r>
      <w:r w:rsidR="00851AD3">
        <w:rPr>
          <w:b/>
          <w:bCs/>
        </w:rPr>
        <w:t>Councillor Hennessy</w:t>
      </w:r>
      <w:r w:rsidRPr="0041231C">
        <w:rPr>
          <w:b/>
          <w:bCs/>
        </w:rPr>
        <w:t xml:space="preserve">, that </w:t>
      </w:r>
      <w:r>
        <w:rPr>
          <w:b/>
          <w:bCs/>
        </w:rPr>
        <w:t>the recommendation be adopted.</w:t>
      </w:r>
    </w:p>
    <w:p w14:paraId="5B809B0E" w14:textId="77777777" w:rsidR="007A12F5" w:rsidRDefault="007A12F5" w:rsidP="0056063D">
      <w:pPr>
        <w:rPr>
          <w:b/>
          <w:bCs/>
        </w:rPr>
      </w:pPr>
    </w:p>
    <w:p w14:paraId="2CB4E1C9" w14:textId="7F052D0D"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8</w:t>
      </w:r>
      <w:r w:rsidRPr="0056063D">
        <w:rPr>
          <w:rFonts w:cs="Arial"/>
          <w:color w:val="auto"/>
          <w:sz w:val="24"/>
          <w:szCs w:val="24"/>
          <w:u w:val="none"/>
        </w:rPr>
        <w:t>.</w:t>
      </w:r>
      <w:r w:rsidRPr="0056063D">
        <w:rPr>
          <w:u w:val="none"/>
        </w:rPr>
        <w:tab/>
      </w:r>
      <w:r w:rsidR="00131942" w:rsidRPr="00131942">
        <w:rPr>
          <w:rFonts w:ascii="Arial Bold" w:eastAsia="Calibri" w:hAnsi="Arial Bold" w:cs="Arial"/>
          <w:caps/>
          <w:color w:val="auto"/>
          <w:szCs w:val="28"/>
        </w:rPr>
        <w:t>Growth Event Fund – Year One Update Report</w:t>
      </w:r>
      <w:r w:rsidR="005A101F">
        <w:rPr>
          <w:rFonts w:ascii="Arial Bold" w:eastAsia="Calibri" w:hAnsi="Arial Bold" w:cs="Arial"/>
          <w:caps/>
          <w:color w:val="auto"/>
          <w:szCs w:val="28"/>
        </w:rPr>
        <w:t xml:space="preserve"> (FILE </w:t>
      </w:r>
      <w:r w:rsidR="005A101F" w:rsidRPr="005A101F">
        <w:rPr>
          <w:rFonts w:ascii="Arial Bold" w:eastAsia="Calibri" w:hAnsi="Arial Bold" w:cs="Arial"/>
          <w:caps/>
          <w:color w:val="auto"/>
          <w:szCs w:val="28"/>
        </w:rPr>
        <w:t>TO/EG69</w:t>
      </w:r>
      <w:r w:rsidR="005A101F">
        <w:rPr>
          <w:rFonts w:ascii="Arial Bold" w:eastAsia="Calibri" w:hAnsi="Arial Bold" w:cs="Arial"/>
          <w:caps/>
          <w:color w:val="auto"/>
          <w:szCs w:val="28"/>
        </w:rPr>
        <w:t>)</w:t>
      </w:r>
    </w:p>
    <w:p w14:paraId="3246B15D" w14:textId="57ED3DD1" w:rsidR="0056063D" w:rsidRDefault="005A101F" w:rsidP="0056063D">
      <w:pPr>
        <w:contextualSpacing/>
        <w:rPr>
          <w:rFonts w:cs="Arial"/>
          <w:szCs w:val="24"/>
        </w:rPr>
      </w:pPr>
      <w:r>
        <w:rPr>
          <w:rFonts w:cs="Arial"/>
          <w:szCs w:val="24"/>
        </w:rPr>
        <w:tab/>
        <w:t>(Appendix V)</w:t>
      </w:r>
      <w:r w:rsidR="0056063D">
        <w:rPr>
          <w:rFonts w:cs="Arial"/>
          <w:szCs w:val="24"/>
        </w:rPr>
        <w:tab/>
      </w:r>
    </w:p>
    <w:p w14:paraId="4604C9BE" w14:textId="77777777" w:rsidR="005A101F" w:rsidRDefault="005A101F" w:rsidP="0056063D"/>
    <w:p w14:paraId="1D11AE94" w14:textId="43A05CEC" w:rsidR="005A101F" w:rsidRPr="005A101F" w:rsidRDefault="000879B7" w:rsidP="005A101F">
      <w:pPr>
        <w:rPr>
          <w:rFonts w:eastAsia="Times New Roman" w:cs="Arial"/>
          <w:bCs/>
          <w:szCs w:val="24"/>
        </w:rPr>
      </w:pPr>
      <w:r w:rsidRPr="004A64D9">
        <w:t xml:space="preserve">PREVIOUSLY CIRCULATED:- Report from the Director of </w:t>
      </w:r>
      <w:r w:rsidR="005A101F">
        <w:t>Prosperity</w:t>
      </w:r>
      <w:r>
        <w:t xml:space="preserve"> </w:t>
      </w:r>
      <w:r w:rsidRPr="004A64D9">
        <w:t>detailing that</w:t>
      </w:r>
      <w:r w:rsidR="005A101F">
        <w:t xml:space="preserve"> </w:t>
      </w:r>
      <w:proofErr w:type="spellStart"/>
      <w:r w:rsidR="005A101F">
        <w:t>i</w:t>
      </w:r>
      <w:proofErr w:type="spellEnd"/>
      <w:r w:rsidR="005A101F" w:rsidRPr="005A101F">
        <w:rPr>
          <w:rFonts w:eastAsia="Times New Roman" w:cs="Arial"/>
          <w:szCs w:val="24"/>
          <w:lang w:val="en-US" w:eastAsia="en-GB"/>
        </w:rPr>
        <w:t xml:space="preserve">n September 2023, Council approved the introduction of a multi-year events fund - </w:t>
      </w:r>
      <w:r w:rsidR="005A101F" w:rsidRPr="005A101F">
        <w:rPr>
          <w:rFonts w:eastAsia="Times New Roman" w:cs="Arial"/>
          <w:bCs/>
          <w:szCs w:val="24"/>
        </w:rPr>
        <w:t>the “Growth Events Fund” (GEF) and a budget of £150,000 per year subject to the annual rates setting process.</w:t>
      </w:r>
    </w:p>
    <w:p w14:paraId="4A631CC9" w14:textId="77777777" w:rsidR="005A101F" w:rsidRPr="005A101F" w:rsidRDefault="005A101F" w:rsidP="005A101F">
      <w:pPr>
        <w:spacing w:before="100" w:beforeAutospacing="1" w:after="100" w:afterAutospacing="1"/>
        <w:rPr>
          <w:rFonts w:eastAsia="Times New Roman" w:cs="Arial"/>
          <w:color w:val="5B9BD5"/>
          <w:szCs w:val="24"/>
          <w:lang w:eastAsia="en-GB"/>
        </w:rPr>
      </w:pPr>
      <w:r w:rsidRPr="005A101F">
        <w:rPr>
          <w:rFonts w:eastAsia="Times New Roman" w:cs="Arial"/>
          <w:szCs w:val="24"/>
          <w:lang w:val="en-US" w:eastAsia="en-GB"/>
        </w:rPr>
        <w:lastRenderedPageBreak/>
        <w:t xml:space="preserve">In January 2024, Council approved </w:t>
      </w:r>
      <w:r w:rsidRPr="005A101F">
        <w:rPr>
          <w:rFonts w:eastAsia="Times New Roman" w:cs="Arial"/>
          <w:color w:val="000000"/>
          <w:szCs w:val="24"/>
          <w:lang w:eastAsia="en-GB"/>
        </w:rPr>
        <w:t>one Growth Events Fund award to Open House Festival for 2024/25 to the value of £105,000, subject to rates setting, and awards of £105,000 for 25/26 and £105,000 for 26/27 subject to annual key performance indicators and adherence to terms and conditions with the Letter of Offer (</w:t>
      </w:r>
      <w:proofErr w:type="spellStart"/>
      <w:r w:rsidRPr="005A101F">
        <w:rPr>
          <w:rFonts w:eastAsia="Times New Roman" w:cs="Arial"/>
          <w:color w:val="000000"/>
          <w:szCs w:val="24"/>
          <w:lang w:eastAsia="en-GB"/>
        </w:rPr>
        <w:t>LoO</w:t>
      </w:r>
      <w:proofErr w:type="spellEnd"/>
      <w:r w:rsidRPr="005A101F">
        <w:rPr>
          <w:rFonts w:eastAsia="Times New Roman" w:cs="Arial"/>
          <w:color w:val="000000"/>
          <w:szCs w:val="24"/>
          <w:lang w:eastAsia="en-GB"/>
        </w:rPr>
        <w:t xml:space="preserve">). </w:t>
      </w:r>
    </w:p>
    <w:p w14:paraId="57542DA0" w14:textId="77777777" w:rsidR="005A101F" w:rsidRPr="005A101F" w:rsidRDefault="005A101F" w:rsidP="005A101F">
      <w:pPr>
        <w:spacing w:before="100" w:beforeAutospacing="1" w:after="100" w:afterAutospacing="1"/>
        <w:rPr>
          <w:rFonts w:eastAsia="Times New Roman" w:cs="Arial"/>
          <w:szCs w:val="24"/>
          <w:lang w:eastAsia="en-GB"/>
        </w:rPr>
      </w:pPr>
      <w:r w:rsidRPr="005A101F">
        <w:rPr>
          <w:rFonts w:eastAsia="Times New Roman" w:cs="Arial"/>
          <w:szCs w:val="24"/>
          <w:lang w:eastAsia="en-GB"/>
        </w:rPr>
        <w:t xml:space="preserve">In May 2024, Open House Festival received a </w:t>
      </w:r>
      <w:proofErr w:type="spellStart"/>
      <w:r w:rsidRPr="005A101F">
        <w:rPr>
          <w:rFonts w:eastAsia="Times New Roman" w:cs="Arial"/>
          <w:szCs w:val="24"/>
          <w:lang w:eastAsia="en-GB"/>
        </w:rPr>
        <w:t>LoO</w:t>
      </w:r>
      <w:proofErr w:type="spellEnd"/>
      <w:r w:rsidRPr="005A101F">
        <w:rPr>
          <w:rFonts w:eastAsia="Times New Roman" w:cs="Arial"/>
          <w:szCs w:val="24"/>
          <w:lang w:eastAsia="en-GB"/>
        </w:rPr>
        <w:t xml:space="preserve"> for £105,000 subject to a series of Key Performance Indicators (KPIs) and aligned to targets set by the organiser at the time of application.</w:t>
      </w:r>
    </w:p>
    <w:p w14:paraId="53672E76" w14:textId="77777777" w:rsidR="005A101F" w:rsidRPr="005A101F" w:rsidRDefault="005A101F" w:rsidP="005A101F">
      <w:pPr>
        <w:rPr>
          <w:rFonts w:eastAsia="Times New Roman" w:cs="Arial"/>
          <w:szCs w:val="24"/>
          <w:lang w:eastAsia="en-GB"/>
        </w:rPr>
      </w:pPr>
      <w:r w:rsidRPr="005A101F">
        <w:rPr>
          <w:rFonts w:eastAsia="Times New Roman" w:cs="Arial"/>
          <w:szCs w:val="24"/>
          <w:lang w:eastAsia="en-GB"/>
        </w:rPr>
        <w:t>There were three objectives within the Growth Events Fund:</w:t>
      </w:r>
    </w:p>
    <w:p w14:paraId="386E4ED1" w14:textId="77777777" w:rsidR="005A101F" w:rsidRPr="005A101F" w:rsidRDefault="005A101F" w:rsidP="005A101F">
      <w:pPr>
        <w:numPr>
          <w:ilvl w:val="0"/>
          <w:numId w:val="43"/>
        </w:numPr>
        <w:rPr>
          <w:rFonts w:eastAsia="Times New Roman" w:cs="Arial"/>
          <w:szCs w:val="24"/>
          <w:lang w:eastAsia="en-GB"/>
        </w:rPr>
      </w:pPr>
      <w:r w:rsidRPr="005A101F">
        <w:rPr>
          <w:rFonts w:eastAsia="Times New Roman" w:cs="Arial"/>
          <w:szCs w:val="24"/>
          <w:lang w:eastAsia="en-GB"/>
        </w:rPr>
        <w:t>Grow our Local Economy</w:t>
      </w:r>
    </w:p>
    <w:p w14:paraId="7AD27B9E" w14:textId="77777777" w:rsidR="005A101F" w:rsidRPr="005A101F" w:rsidRDefault="005A101F" w:rsidP="005A101F">
      <w:pPr>
        <w:numPr>
          <w:ilvl w:val="0"/>
          <w:numId w:val="43"/>
        </w:numPr>
        <w:spacing w:before="100" w:beforeAutospacing="1" w:after="100" w:afterAutospacing="1"/>
        <w:rPr>
          <w:rFonts w:eastAsia="Times New Roman" w:cs="Arial"/>
          <w:szCs w:val="24"/>
          <w:lang w:eastAsia="en-GB"/>
        </w:rPr>
      </w:pPr>
      <w:r w:rsidRPr="005A101F">
        <w:rPr>
          <w:rFonts w:eastAsia="Times New Roman" w:cs="Arial"/>
          <w:szCs w:val="24"/>
          <w:lang w:eastAsia="en-GB"/>
        </w:rPr>
        <w:t xml:space="preserve">Grow our Visitor Experience and Destination and </w:t>
      </w:r>
    </w:p>
    <w:p w14:paraId="77DD587A" w14:textId="77777777" w:rsidR="005A101F" w:rsidRPr="005A101F" w:rsidRDefault="005A101F" w:rsidP="005A101F">
      <w:pPr>
        <w:numPr>
          <w:ilvl w:val="0"/>
          <w:numId w:val="43"/>
        </w:numPr>
        <w:spacing w:before="100" w:beforeAutospacing="1" w:after="100" w:afterAutospacing="1"/>
        <w:rPr>
          <w:rFonts w:eastAsia="Times New Roman" w:cs="Arial"/>
          <w:szCs w:val="24"/>
          <w:lang w:eastAsia="en-GB"/>
        </w:rPr>
      </w:pPr>
      <w:r w:rsidRPr="005A101F">
        <w:rPr>
          <w:rFonts w:eastAsia="Times New Roman" w:cs="Arial"/>
          <w:szCs w:val="24"/>
          <w:lang w:eastAsia="en-GB"/>
        </w:rPr>
        <w:t xml:space="preserve">Grow the potential of our local Community and Place.  </w:t>
      </w:r>
    </w:p>
    <w:p w14:paraId="019838BC" w14:textId="77777777" w:rsidR="005A101F" w:rsidRPr="005A101F" w:rsidRDefault="005A101F" w:rsidP="005A101F">
      <w:pPr>
        <w:spacing w:before="100" w:beforeAutospacing="1" w:after="100" w:afterAutospacing="1"/>
        <w:rPr>
          <w:rFonts w:eastAsia="Times New Roman" w:cs="Arial"/>
          <w:szCs w:val="24"/>
          <w:lang w:eastAsia="en-GB"/>
        </w:rPr>
      </w:pPr>
      <w:r w:rsidRPr="005A101F">
        <w:rPr>
          <w:rFonts w:eastAsia="Times New Roman" w:cs="Arial"/>
          <w:szCs w:val="24"/>
          <w:lang w:eastAsia="en-GB"/>
        </w:rPr>
        <w:t xml:space="preserve">Each of the above had a series of KPIs which Open House Festival was required to meet annually, with supporting evidence. Should a KPI not be met, a rationale as to why this was the case was required. Further detail on the individual KPIs relating to Open House Festival was provided in Appendix 1. </w:t>
      </w:r>
    </w:p>
    <w:p w14:paraId="47C533E0" w14:textId="77777777" w:rsidR="005A101F" w:rsidRPr="005A101F" w:rsidRDefault="005A101F" w:rsidP="005A101F">
      <w:pPr>
        <w:rPr>
          <w:rFonts w:eastAsia="Times New Roman" w:cs="Arial"/>
          <w:b/>
          <w:bCs/>
          <w:szCs w:val="24"/>
          <w:lang w:eastAsia="en-GB"/>
        </w:rPr>
      </w:pPr>
      <w:r w:rsidRPr="005A101F">
        <w:rPr>
          <w:rFonts w:eastAsia="Times New Roman" w:cs="Arial"/>
          <w:b/>
          <w:bCs/>
          <w:szCs w:val="24"/>
          <w:lang w:eastAsia="en-GB"/>
        </w:rPr>
        <w:t>The Event</w:t>
      </w:r>
    </w:p>
    <w:p w14:paraId="7363FF53" w14:textId="77777777" w:rsidR="005A101F" w:rsidRPr="005A101F" w:rsidRDefault="005A101F" w:rsidP="005A101F">
      <w:pPr>
        <w:rPr>
          <w:rFonts w:eastAsia="Times New Roman" w:cs="Arial"/>
          <w:szCs w:val="24"/>
          <w:lang w:eastAsia="en-GB"/>
        </w:rPr>
      </w:pPr>
      <w:r w:rsidRPr="005A101F">
        <w:rPr>
          <w:rFonts w:eastAsia="Times New Roman" w:cs="Arial"/>
          <w:szCs w:val="24"/>
          <w:lang w:eastAsia="en-GB"/>
        </w:rPr>
        <w:t xml:space="preserve">The Open House Festival was delivered between 29 June 2024 and 31 August 2024 as per the </w:t>
      </w:r>
      <w:proofErr w:type="spellStart"/>
      <w:r w:rsidRPr="005A101F">
        <w:rPr>
          <w:rFonts w:eastAsia="Times New Roman" w:cs="Arial"/>
          <w:szCs w:val="24"/>
          <w:lang w:eastAsia="en-GB"/>
        </w:rPr>
        <w:t>LoO</w:t>
      </w:r>
      <w:proofErr w:type="spellEnd"/>
      <w:r w:rsidRPr="005A101F">
        <w:rPr>
          <w:rFonts w:eastAsia="Times New Roman" w:cs="Arial"/>
          <w:szCs w:val="24"/>
          <w:lang w:eastAsia="en-GB"/>
        </w:rPr>
        <w:t xml:space="preserve"> description.  There were several key elements to the festival, delivering 88 events in total.</w:t>
      </w:r>
    </w:p>
    <w:p w14:paraId="5E470E7C" w14:textId="77777777" w:rsidR="005A101F" w:rsidRPr="005A101F" w:rsidRDefault="005A101F" w:rsidP="005A101F">
      <w:pPr>
        <w:numPr>
          <w:ilvl w:val="0"/>
          <w:numId w:val="40"/>
        </w:numPr>
        <w:spacing w:after="160" w:line="259" w:lineRule="auto"/>
        <w:contextualSpacing/>
        <w:rPr>
          <w:rFonts w:cs="Arial"/>
          <w:szCs w:val="24"/>
        </w:rPr>
      </w:pPr>
      <w:r w:rsidRPr="005A101F">
        <w:rPr>
          <w:rFonts w:cs="Arial"/>
          <w:szCs w:val="24"/>
        </w:rPr>
        <w:t>Picnic in the Park - free concerts at Ward Park every Sunday in July and August - 18,200 attendees.</w:t>
      </w:r>
    </w:p>
    <w:p w14:paraId="67038449" w14:textId="77777777" w:rsidR="005A101F" w:rsidRPr="005A101F" w:rsidRDefault="005A101F" w:rsidP="005A101F">
      <w:pPr>
        <w:numPr>
          <w:ilvl w:val="0"/>
          <w:numId w:val="40"/>
        </w:numPr>
        <w:spacing w:after="160" w:line="259" w:lineRule="auto"/>
        <w:contextualSpacing/>
        <w:rPr>
          <w:rFonts w:cs="Arial"/>
          <w:szCs w:val="24"/>
        </w:rPr>
      </w:pPr>
      <w:r w:rsidRPr="005A101F">
        <w:rPr>
          <w:rFonts w:cs="Arial"/>
          <w:szCs w:val="24"/>
        </w:rPr>
        <w:t>Seaside Revival Vintage Festival - one day free event at Bangor Seafront -20,000 attendees.</w:t>
      </w:r>
    </w:p>
    <w:p w14:paraId="0CF6CB2D" w14:textId="77777777" w:rsidR="005A101F" w:rsidRPr="005A101F" w:rsidRDefault="005A101F" w:rsidP="005A101F">
      <w:pPr>
        <w:numPr>
          <w:ilvl w:val="0"/>
          <w:numId w:val="40"/>
        </w:numPr>
        <w:spacing w:after="160" w:line="259" w:lineRule="auto"/>
        <w:contextualSpacing/>
        <w:rPr>
          <w:rFonts w:cs="Arial"/>
          <w:szCs w:val="24"/>
        </w:rPr>
      </w:pPr>
      <w:r w:rsidRPr="005A101F">
        <w:rPr>
          <w:rFonts w:cs="Arial"/>
          <w:szCs w:val="24"/>
        </w:rPr>
        <w:t>Pickie to Pier – 700 attendees with 161 competitors. </w:t>
      </w:r>
    </w:p>
    <w:p w14:paraId="72DD2AFA" w14:textId="77777777" w:rsidR="005A101F" w:rsidRPr="005A101F" w:rsidRDefault="005A101F" w:rsidP="005A101F">
      <w:pPr>
        <w:numPr>
          <w:ilvl w:val="0"/>
          <w:numId w:val="40"/>
        </w:numPr>
        <w:spacing w:after="160" w:line="259" w:lineRule="auto"/>
        <w:contextualSpacing/>
        <w:rPr>
          <w:rFonts w:cs="Arial"/>
          <w:szCs w:val="24"/>
        </w:rPr>
      </w:pPr>
      <w:r w:rsidRPr="005A101F">
        <w:rPr>
          <w:rFonts w:cs="Arial"/>
          <w:szCs w:val="24"/>
        </w:rPr>
        <w:t>The Walled Garden series of events - ticketed events ranging from music to comedy*</w:t>
      </w:r>
    </w:p>
    <w:p w14:paraId="29C6AA6A" w14:textId="77777777" w:rsidR="005A101F" w:rsidRPr="005A101F" w:rsidRDefault="005A101F" w:rsidP="005A101F">
      <w:pPr>
        <w:numPr>
          <w:ilvl w:val="0"/>
          <w:numId w:val="40"/>
        </w:numPr>
        <w:spacing w:after="160" w:line="259" w:lineRule="auto"/>
        <w:contextualSpacing/>
        <w:rPr>
          <w:rFonts w:cs="Arial"/>
          <w:szCs w:val="24"/>
        </w:rPr>
      </w:pPr>
      <w:r w:rsidRPr="005A101F">
        <w:rPr>
          <w:rFonts w:cs="Arial"/>
          <w:szCs w:val="24"/>
        </w:rPr>
        <w:t>Court House programme of events ticketed events ranging from music to comedy*</w:t>
      </w:r>
    </w:p>
    <w:p w14:paraId="45846612" w14:textId="77777777" w:rsidR="005A101F" w:rsidRPr="005A101F" w:rsidRDefault="005A101F" w:rsidP="005A101F">
      <w:pPr>
        <w:numPr>
          <w:ilvl w:val="0"/>
          <w:numId w:val="40"/>
        </w:numPr>
        <w:spacing w:after="160" w:line="259" w:lineRule="auto"/>
        <w:contextualSpacing/>
        <w:rPr>
          <w:rFonts w:cs="Arial"/>
          <w:szCs w:val="24"/>
        </w:rPr>
      </w:pPr>
      <w:r w:rsidRPr="005A101F">
        <w:rPr>
          <w:rFonts w:cs="Arial"/>
          <w:szCs w:val="24"/>
        </w:rPr>
        <w:t>Folk on a Boat*</w:t>
      </w:r>
    </w:p>
    <w:p w14:paraId="034C97E9" w14:textId="77777777" w:rsidR="005A101F" w:rsidRPr="005A101F" w:rsidRDefault="005A101F" w:rsidP="005A101F">
      <w:pPr>
        <w:numPr>
          <w:ilvl w:val="0"/>
          <w:numId w:val="40"/>
        </w:numPr>
        <w:spacing w:after="160" w:line="259" w:lineRule="auto"/>
        <w:contextualSpacing/>
        <w:rPr>
          <w:rFonts w:cs="Arial"/>
          <w:szCs w:val="24"/>
        </w:rPr>
      </w:pPr>
      <w:r w:rsidRPr="005A101F">
        <w:rPr>
          <w:rFonts w:cs="Arial"/>
          <w:szCs w:val="24"/>
        </w:rPr>
        <w:t>Additional fringe events*</w:t>
      </w:r>
    </w:p>
    <w:p w14:paraId="2C6C712E" w14:textId="77777777" w:rsidR="005A101F" w:rsidRPr="005A101F" w:rsidRDefault="005A101F" w:rsidP="005A101F">
      <w:pPr>
        <w:spacing w:before="100" w:beforeAutospacing="1" w:after="100" w:afterAutospacing="1"/>
        <w:rPr>
          <w:rFonts w:eastAsia="Times New Roman" w:cs="Arial"/>
          <w:color w:val="FF0000"/>
          <w:szCs w:val="24"/>
          <w:lang w:eastAsia="en-GB"/>
        </w:rPr>
      </w:pPr>
      <w:r w:rsidRPr="005A101F">
        <w:rPr>
          <w:rFonts w:eastAsia="Times New Roman" w:cs="Arial"/>
          <w:szCs w:val="24"/>
          <w:lang w:eastAsia="en-GB"/>
        </w:rPr>
        <w:t xml:space="preserve">NB. *total attendees 9,422 for these events.  Other free event activities e.g. music sessions made up the total attendee figure.  </w:t>
      </w:r>
    </w:p>
    <w:p w14:paraId="573EB9A5" w14:textId="77777777" w:rsidR="005A101F" w:rsidRPr="005A101F" w:rsidRDefault="005A101F" w:rsidP="005A101F">
      <w:pPr>
        <w:spacing w:before="100" w:beforeAutospacing="1" w:after="100" w:afterAutospacing="1"/>
        <w:rPr>
          <w:rFonts w:eastAsia="Times New Roman" w:cs="Arial"/>
          <w:b/>
          <w:bCs/>
          <w:szCs w:val="24"/>
          <w:lang w:eastAsia="en-GB"/>
        </w:rPr>
      </w:pPr>
      <w:r w:rsidRPr="005A101F">
        <w:rPr>
          <w:rFonts w:eastAsia="Times New Roman" w:cs="Arial"/>
          <w:b/>
          <w:bCs/>
          <w:szCs w:val="24"/>
          <w:lang w:eastAsia="en-GB"/>
        </w:rPr>
        <w:t xml:space="preserve">Performance against Objectives </w:t>
      </w:r>
    </w:p>
    <w:p w14:paraId="1C64C7CF" w14:textId="77777777" w:rsidR="005A101F" w:rsidRPr="005A101F" w:rsidRDefault="005A101F" w:rsidP="005A101F">
      <w:pPr>
        <w:rPr>
          <w:rFonts w:eastAsia="Times New Roman" w:cs="Arial"/>
          <w:color w:val="000000"/>
          <w:szCs w:val="24"/>
          <w:u w:val="single"/>
          <w:lang w:eastAsia="en-GB"/>
        </w:rPr>
      </w:pPr>
      <w:r w:rsidRPr="005A101F">
        <w:rPr>
          <w:rFonts w:eastAsia="Times New Roman" w:cs="Arial"/>
          <w:color w:val="000000"/>
          <w:szCs w:val="24"/>
          <w:u w:val="single"/>
          <w:lang w:val="en-US" w:eastAsia="en-GB"/>
        </w:rPr>
        <w:t>OBJECTIVE 1: GROW OUR LOCAL ECONOMY </w:t>
      </w:r>
      <w:r w:rsidRPr="005A101F">
        <w:rPr>
          <w:rFonts w:eastAsia="Times New Roman" w:cs="Arial"/>
          <w:color w:val="000000"/>
          <w:szCs w:val="24"/>
          <w:u w:val="single"/>
          <w:lang w:eastAsia="en-GB"/>
        </w:rPr>
        <w:t> </w:t>
      </w:r>
    </w:p>
    <w:p w14:paraId="61521402" w14:textId="77777777" w:rsidR="005A101F" w:rsidRPr="005A101F" w:rsidRDefault="005A101F" w:rsidP="005A101F">
      <w:pPr>
        <w:rPr>
          <w:rFonts w:eastAsia="Times New Roman" w:cs="Arial"/>
          <w:color w:val="000000"/>
          <w:szCs w:val="24"/>
          <w:lang w:val="en-US" w:eastAsia="en-GB"/>
        </w:rPr>
      </w:pPr>
      <w:r w:rsidRPr="005A101F">
        <w:rPr>
          <w:rFonts w:eastAsia="Times New Roman" w:cs="Arial"/>
          <w:color w:val="000000"/>
          <w:szCs w:val="24"/>
          <w:lang w:val="en-US" w:eastAsia="en-GB"/>
        </w:rPr>
        <w:t xml:space="preserve">This objective sought to understand the origin of participants and attendees, </w:t>
      </w:r>
      <w:proofErr w:type="spellStart"/>
      <w:r w:rsidRPr="005A101F">
        <w:rPr>
          <w:rFonts w:eastAsia="Times New Roman" w:cs="Arial"/>
          <w:color w:val="000000"/>
          <w:szCs w:val="24"/>
          <w:lang w:val="en-US" w:eastAsia="en-GB"/>
        </w:rPr>
        <w:t>bednights</w:t>
      </w:r>
      <w:proofErr w:type="spellEnd"/>
      <w:r w:rsidRPr="005A101F">
        <w:rPr>
          <w:rFonts w:eastAsia="Times New Roman" w:cs="Arial"/>
          <w:color w:val="000000"/>
          <w:szCs w:val="24"/>
          <w:lang w:val="en-US" w:eastAsia="en-GB"/>
        </w:rPr>
        <w:t xml:space="preserve"> generated and the investment/partnership opportunities with local businesses. </w:t>
      </w:r>
    </w:p>
    <w:tbl>
      <w:tblPr>
        <w:tblStyle w:val="TableGrid"/>
        <w:tblW w:w="7532" w:type="dxa"/>
        <w:tblLook w:val="04A0" w:firstRow="1" w:lastRow="0" w:firstColumn="1" w:lastColumn="0" w:noHBand="0" w:noVBand="1"/>
      </w:tblPr>
      <w:tblGrid>
        <w:gridCol w:w="2165"/>
        <w:gridCol w:w="1882"/>
        <w:gridCol w:w="1685"/>
        <w:gridCol w:w="1800"/>
      </w:tblGrid>
      <w:tr w:rsidR="005A101F" w:rsidRPr="005A101F" w14:paraId="44A761C5" w14:textId="77777777" w:rsidTr="005A101F">
        <w:tc>
          <w:tcPr>
            <w:tcW w:w="2165" w:type="dxa"/>
            <w:shd w:val="clear" w:color="auto" w:fill="E7E6E6"/>
          </w:tcPr>
          <w:p w14:paraId="24D67954" w14:textId="77777777" w:rsidR="005A101F" w:rsidRPr="005A101F" w:rsidRDefault="005A101F" w:rsidP="005A101F">
            <w:pPr>
              <w:spacing w:before="100" w:beforeAutospacing="1" w:after="100" w:afterAutospacing="1"/>
              <w:rPr>
                <w:rFonts w:eastAsia="Times New Roman" w:cs="Arial"/>
                <w:lang w:eastAsia="en-GB"/>
              </w:rPr>
            </w:pPr>
          </w:p>
        </w:tc>
        <w:tc>
          <w:tcPr>
            <w:tcW w:w="1882" w:type="dxa"/>
            <w:shd w:val="clear" w:color="auto" w:fill="E7E6E6"/>
          </w:tcPr>
          <w:p w14:paraId="52F954DF" w14:textId="77777777" w:rsidR="005A101F" w:rsidRPr="005A101F" w:rsidRDefault="005A101F" w:rsidP="005A101F">
            <w:pPr>
              <w:spacing w:before="100" w:beforeAutospacing="1" w:after="100" w:afterAutospacing="1"/>
              <w:rPr>
                <w:rFonts w:eastAsia="Times New Roman" w:cs="Arial"/>
                <w:lang w:eastAsia="en-GB"/>
              </w:rPr>
            </w:pPr>
          </w:p>
        </w:tc>
        <w:tc>
          <w:tcPr>
            <w:tcW w:w="1685" w:type="dxa"/>
            <w:shd w:val="clear" w:color="auto" w:fill="E7E6E6"/>
          </w:tcPr>
          <w:p w14:paraId="4239C22F" w14:textId="77777777" w:rsidR="005A101F" w:rsidRPr="005A101F" w:rsidRDefault="005A101F" w:rsidP="005A101F">
            <w:pPr>
              <w:spacing w:before="100" w:beforeAutospacing="1" w:after="100" w:afterAutospacing="1"/>
              <w:rPr>
                <w:rFonts w:eastAsia="Times New Roman" w:cs="Arial"/>
                <w:lang w:eastAsia="en-GB"/>
              </w:rPr>
            </w:pPr>
            <w:proofErr w:type="spellStart"/>
            <w:r w:rsidRPr="005A101F">
              <w:rPr>
                <w:rFonts w:eastAsia="Times New Roman" w:cs="Arial"/>
                <w:lang w:eastAsia="en-GB"/>
              </w:rPr>
              <w:t>OoB</w:t>
            </w:r>
            <w:proofErr w:type="spellEnd"/>
            <w:r w:rsidRPr="005A101F">
              <w:rPr>
                <w:rFonts w:eastAsia="Times New Roman" w:cs="Arial"/>
                <w:lang w:eastAsia="en-GB"/>
              </w:rPr>
              <w:t xml:space="preserve"> </w:t>
            </w:r>
          </w:p>
        </w:tc>
        <w:tc>
          <w:tcPr>
            <w:tcW w:w="1800" w:type="dxa"/>
            <w:shd w:val="clear" w:color="auto" w:fill="E7E6E6"/>
          </w:tcPr>
          <w:p w14:paraId="3CDB5061" w14:textId="77777777" w:rsidR="005A101F" w:rsidRPr="005A101F" w:rsidRDefault="005A101F" w:rsidP="005A101F">
            <w:pPr>
              <w:spacing w:before="100" w:beforeAutospacing="1" w:after="100" w:afterAutospacing="1"/>
              <w:rPr>
                <w:rFonts w:eastAsia="Times New Roman" w:cs="Arial"/>
                <w:lang w:eastAsia="en-GB"/>
              </w:rPr>
            </w:pPr>
            <w:proofErr w:type="spellStart"/>
            <w:r w:rsidRPr="005A101F">
              <w:rPr>
                <w:rFonts w:eastAsia="Times New Roman" w:cs="Arial"/>
                <w:lang w:eastAsia="en-GB"/>
              </w:rPr>
              <w:t>Bednights</w:t>
            </w:r>
            <w:proofErr w:type="spellEnd"/>
          </w:p>
        </w:tc>
      </w:tr>
      <w:tr w:rsidR="005A101F" w:rsidRPr="005A101F" w14:paraId="5C35CF22" w14:textId="77777777" w:rsidTr="00663D2A">
        <w:tc>
          <w:tcPr>
            <w:tcW w:w="2165" w:type="dxa"/>
          </w:tcPr>
          <w:p w14:paraId="645E95CF"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lang w:eastAsia="en-GB"/>
              </w:rPr>
              <w:t>Participants</w:t>
            </w:r>
          </w:p>
        </w:tc>
        <w:tc>
          <w:tcPr>
            <w:tcW w:w="1882" w:type="dxa"/>
          </w:tcPr>
          <w:p w14:paraId="1BA61ED6"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color w:val="000000"/>
                <w:lang w:val="en-US" w:eastAsia="en-GB"/>
              </w:rPr>
              <w:t>832</w:t>
            </w:r>
          </w:p>
        </w:tc>
        <w:tc>
          <w:tcPr>
            <w:tcW w:w="1685" w:type="dxa"/>
          </w:tcPr>
          <w:p w14:paraId="4EF9BC27"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lang w:eastAsia="en-GB"/>
              </w:rPr>
              <w:t>48.5%</w:t>
            </w:r>
          </w:p>
        </w:tc>
        <w:tc>
          <w:tcPr>
            <w:tcW w:w="1800" w:type="dxa"/>
          </w:tcPr>
          <w:p w14:paraId="5DB3F7C9"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lang w:eastAsia="en-GB"/>
              </w:rPr>
              <w:t>20</w:t>
            </w:r>
          </w:p>
        </w:tc>
      </w:tr>
      <w:tr w:rsidR="005A101F" w:rsidRPr="005A101F" w14:paraId="3818299F" w14:textId="77777777" w:rsidTr="00663D2A">
        <w:tc>
          <w:tcPr>
            <w:tcW w:w="2165" w:type="dxa"/>
          </w:tcPr>
          <w:p w14:paraId="17582186"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lang w:eastAsia="en-GB"/>
              </w:rPr>
              <w:t>Attendees</w:t>
            </w:r>
          </w:p>
        </w:tc>
        <w:tc>
          <w:tcPr>
            <w:tcW w:w="1882" w:type="dxa"/>
          </w:tcPr>
          <w:p w14:paraId="2B0AC0D0"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color w:val="000000"/>
                <w:lang w:val="en-US" w:eastAsia="en-GB"/>
              </w:rPr>
              <w:t>50,677</w:t>
            </w:r>
          </w:p>
        </w:tc>
        <w:tc>
          <w:tcPr>
            <w:tcW w:w="1685" w:type="dxa"/>
          </w:tcPr>
          <w:p w14:paraId="5693A8B4"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lang w:eastAsia="en-GB"/>
              </w:rPr>
              <w:t>23%</w:t>
            </w:r>
          </w:p>
        </w:tc>
        <w:tc>
          <w:tcPr>
            <w:tcW w:w="1800" w:type="dxa"/>
          </w:tcPr>
          <w:p w14:paraId="79BBE39E"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lang w:eastAsia="en-GB"/>
              </w:rPr>
              <w:t>609*</w:t>
            </w:r>
          </w:p>
        </w:tc>
      </w:tr>
      <w:tr w:rsidR="005A101F" w:rsidRPr="005A101F" w14:paraId="0148210C" w14:textId="77777777" w:rsidTr="00663D2A">
        <w:tc>
          <w:tcPr>
            <w:tcW w:w="2165" w:type="dxa"/>
          </w:tcPr>
          <w:p w14:paraId="1201911B"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lang w:eastAsia="en-GB"/>
              </w:rPr>
              <w:t>Total</w:t>
            </w:r>
          </w:p>
        </w:tc>
        <w:tc>
          <w:tcPr>
            <w:tcW w:w="1882" w:type="dxa"/>
          </w:tcPr>
          <w:p w14:paraId="61287234"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lang w:eastAsia="en-GB"/>
              </w:rPr>
              <w:t>51,509</w:t>
            </w:r>
          </w:p>
        </w:tc>
        <w:tc>
          <w:tcPr>
            <w:tcW w:w="1685" w:type="dxa"/>
          </w:tcPr>
          <w:p w14:paraId="67B213F9" w14:textId="77777777" w:rsidR="005A101F" w:rsidRPr="005A101F" w:rsidRDefault="005A101F" w:rsidP="005A101F">
            <w:pPr>
              <w:spacing w:before="100" w:beforeAutospacing="1" w:after="100" w:afterAutospacing="1"/>
              <w:rPr>
                <w:rFonts w:eastAsia="Times New Roman" w:cs="Arial"/>
                <w:lang w:eastAsia="en-GB"/>
              </w:rPr>
            </w:pPr>
          </w:p>
        </w:tc>
        <w:tc>
          <w:tcPr>
            <w:tcW w:w="1800" w:type="dxa"/>
          </w:tcPr>
          <w:p w14:paraId="35B5248E" w14:textId="77777777" w:rsidR="005A101F" w:rsidRPr="005A101F" w:rsidRDefault="005A101F" w:rsidP="005A101F">
            <w:pPr>
              <w:spacing w:before="100" w:beforeAutospacing="1" w:after="100" w:afterAutospacing="1"/>
              <w:rPr>
                <w:rFonts w:eastAsia="Times New Roman" w:cs="Arial"/>
                <w:lang w:eastAsia="en-GB"/>
              </w:rPr>
            </w:pPr>
            <w:r w:rsidRPr="005A101F">
              <w:rPr>
                <w:rFonts w:eastAsia="Times New Roman" w:cs="Arial"/>
                <w:lang w:eastAsia="en-GB"/>
              </w:rPr>
              <w:t>629</w:t>
            </w:r>
          </w:p>
        </w:tc>
      </w:tr>
    </w:tbl>
    <w:p w14:paraId="47288B72" w14:textId="77777777" w:rsidR="005A101F" w:rsidRPr="005A101F" w:rsidRDefault="005A101F" w:rsidP="005A101F">
      <w:pPr>
        <w:spacing w:before="100" w:beforeAutospacing="1" w:after="100" w:afterAutospacing="1"/>
        <w:rPr>
          <w:rFonts w:eastAsia="Times New Roman" w:cs="Arial"/>
          <w:color w:val="000000"/>
          <w:szCs w:val="24"/>
          <w:lang w:val="en-US" w:eastAsia="en-GB"/>
        </w:rPr>
      </w:pPr>
      <w:r w:rsidRPr="005A101F">
        <w:rPr>
          <w:rFonts w:eastAsia="Times New Roman" w:cs="Arial"/>
          <w:szCs w:val="24"/>
          <w:lang w:val="en-US" w:eastAsia="en-GB"/>
        </w:rPr>
        <w:lastRenderedPageBreak/>
        <w:t xml:space="preserve">*Market research for </w:t>
      </w:r>
      <w:proofErr w:type="spellStart"/>
      <w:r w:rsidRPr="005A101F">
        <w:rPr>
          <w:rFonts w:eastAsia="Times New Roman" w:cs="Arial"/>
          <w:szCs w:val="24"/>
          <w:lang w:val="en-US" w:eastAsia="en-GB"/>
        </w:rPr>
        <w:t>bednights</w:t>
      </w:r>
      <w:proofErr w:type="spellEnd"/>
      <w:r w:rsidRPr="005A101F">
        <w:rPr>
          <w:rFonts w:eastAsia="Times New Roman" w:cs="Arial"/>
          <w:szCs w:val="24"/>
          <w:lang w:val="en-US" w:eastAsia="en-GB"/>
        </w:rPr>
        <w:t xml:space="preserve"> captured via ticketed events only (9,422 tickets).</w:t>
      </w:r>
      <w:r w:rsidRPr="005A101F">
        <w:rPr>
          <w:rFonts w:eastAsia="Times New Roman" w:cs="Arial"/>
          <w:color w:val="000000"/>
          <w:szCs w:val="24"/>
          <w:lang w:val="en-US" w:eastAsia="en-GB"/>
        </w:rPr>
        <w:t xml:space="preserve"> </w:t>
      </w:r>
    </w:p>
    <w:p w14:paraId="797A7632" w14:textId="77777777" w:rsidR="005A101F" w:rsidRPr="005A101F" w:rsidRDefault="005A101F" w:rsidP="005A101F">
      <w:pPr>
        <w:spacing w:before="100" w:beforeAutospacing="1" w:after="100" w:afterAutospacing="1"/>
        <w:rPr>
          <w:rFonts w:eastAsia="Times New Roman" w:cs="Arial"/>
          <w:color w:val="000000"/>
          <w:szCs w:val="24"/>
          <w:lang w:eastAsia="en-GB"/>
        </w:rPr>
      </w:pPr>
      <w:r w:rsidRPr="005A101F">
        <w:rPr>
          <w:rFonts w:eastAsia="Times New Roman" w:cs="Arial"/>
          <w:color w:val="000000"/>
          <w:szCs w:val="24"/>
          <w:lang w:val="en-US" w:eastAsia="en-GB"/>
        </w:rPr>
        <w:t xml:space="preserve">Investment and partnership opportunities included local traders, retailers, hot food providers and local arts-based premises. Open House Festival promoted </w:t>
      </w:r>
      <w:proofErr w:type="spellStart"/>
      <w:r w:rsidRPr="005A101F">
        <w:rPr>
          <w:rFonts w:eastAsia="Times New Roman" w:cs="Arial"/>
          <w:color w:val="000000"/>
          <w:szCs w:val="24"/>
          <w:lang w:val="en-US" w:eastAsia="en-GB"/>
        </w:rPr>
        <w:t>Translink</w:t>
      </w:r>
      <w:proofErr w:type="spellEnd"/>
      <w:r w:rsidRPr="005A101F">
        <w:rPr>
          <w:rFonts w:eastAsia="Times New Roman" w:cs="Arial"/>
          <w:color w:val="000000"/>
          <w:szCs w:val="24"/>
          <w:lang w:val="en-US" w:eastAsia="en-GB"/>
        </w:rPr>
        <w:t xml:space="preserve"> through the event </w:t>
      </w:r>
      <w:proofErr w:type="spellStart"/>
      <w:r w:rsidRPr="005A101F">
        <w:rPr>
          <w:rFonts w:eastAsia="Times New Roman" w:cs="Arial"/>
          <w:color w:val="000000"/>
          <w:szCs w:val="24"/>
          <w:lang w:val="en-US" w:eastAsia="en-GB"/>
        </w:rPr>
        <w:t>programme</w:t>
      </w:r>
      <w:proofErr w:type="spellEnd"/>
      <w:r w:rsidRPr="005A101F">
        <w:rPr>
          <w:rFonts w:eastAsia="Times New Roman" w:cs="Arial"/>
          <w:color w:val="000000"/>
          <w:szCs w:val="24"/>
          <w:lang w:val="en-US" w:eastAsia="en-GB"/>
        </w:rPr>
        <w:t>, but despite best efforts there was no sponsorship like previous years.</w:t>
      </w:r>
    </w:p>
    <w:p w14:paraId="6A15430A" w14:textId="77777777" w:rsidR="005A101F" w:rsidRPr="005A101F" w:rsidRDefault="005A101F" w:rsidP="005A101F">
      <w:pPr>
        <w:spacing w:before="100" w:beforeAutospacing="1" w:after="100" w:afterAutospacing="1"/>
        <w:rPr>
          <w:rFonts w:eastAsia="Times New Roman" w:cs="Arial"/>
          <w:szCs w:val="24"/>
          <w:lang w:eastAsia="en-GB"/>
        </w:rPr>
      </w:pPr>
      <w:r w:rsidRPr="005A101F">
        <w:rPr>
          <w:rFonts w:eastAsia="Times New Roman" w:cs="Arial"/>
          <w:szCs w:val="24"/>
          <w:lang w:eastAsia="en-GB"/>
        </w:rPr>
        <w:t>The organiser of the event had indicated a return on Council investment as £16.84. This had been calculated by:</w:t>
      </w:r>
    </w:p>
    <w:p w14:paraId="4CB9BF9B" w14:textId="77777777" w:rsidR="005A101F" w:rsidRPr="005A101F" w:rsidRDefault="005A101F" w:rsidP="005A101F">
      <w:pPr>
        <w:numPr>
          <w:ilvl w:val="1"/>
          <w:numId w:val="41"/>
        </w:numPr>
        <w:spacing w:before="100" w:beforeAutospacing="1" w:after="100" w:afterAutospacing="1"/>
        <w:rPr>
          <w:rFonts w:eastAsia="Times New Roman" w:cs="Arial"/>
          <w:szCs w:val="24"/>
          <w:lang w:val="en-US" w:eastAsia="en-GB"/>
        </w:rPr>
      </w:pPr>
      <w:r w:rsidRPr="005A101F">
        <w:rPr>
          <w:rFonts w:eastAsia="Times New Roman" w:cs="Arial"/>
          <w:szCs w:val="24"/>
          <w:lang w:eastAsia="en-GB"/>
        </w:rPr>
        <w:t>£34.32 average spend per person (as per market research carried out by the organiser)</w:t>
      </w:r>
    </w:p>
    <w:p w14:paraId="0CF88982" w14:textId="77777777" w:rsidR="005A101F" w:rsidRPr="005A101F" w:rsidRDefault="005A101F" w:rsidP="005A101F">
      <w:pPr>
        <w:numPr>
          <w:ilvl w:val="1"/>
          <w:numId w:val="41"/>
        </w:numPr>
        <w:spacing w:before="100" w:beforeAutospacing="1" w:after="100" w:afterAutospacing="1"/>
        <w:rPr>
          <w:rFonts w:eastAsia="Times New Roman" w:cs="Arial"/>
          <w:szCs w:val="24"/>
          <w:lang w:val="en-US" w:eastAsia="en-GB"/>
        </w:rPr>
      </w:pPr>
      <w:r w:rsidRPr="005A101F">
        <w:rPr>
          <w:rFonts w:eastAsia="Times New Roman" w:cs="Arial"/>
          <w:szCs w:val="24"/>
          <w:lang w:eastAsia="en-GB"/>
        </w:rPr>
        <w:t xml:space="preserve">multiplied by 51,509 attendees </w:t>
      </w:r>
    </w:p>
    <w:p w14:paraId="35BFFECB" w14:textId="77777777" w:rsidR="005A101F" w:rsidRPr="005A101F" w:rsidRDefault="005A101F" w:rsidP="005A101F">
      <w:pPr>
        <w:numPr>
          <w:ilvl w:val="1"/>
          <w:numId w:val="41"/>
        </w:numPr>
        <w:spacing w:before="100" w:beforeAutospacing="1" w:after="100" w:afterAutospacing="1"/>
        <w:rPr>
          <w:rFonts w:eastAsia="Times New Roman" w:cs="Arial"/>
          <w:szCs w:val="24"/>
          <w:lang w:val="en-US" w:eastAsia="en-GB"/>
        </w:rPr>
      </w:pPr>
      <w:r w:rsidRPr="005A101F">
        <w:rPr>
          <w:rFonts w:eastAsia="Times New Roman" w:cs="Arial"/>
          <w:szCs w:val="24"/>
          <w:lang w:eastAsia="en-GB"/>
        </w:rPr>
        <w:t xml:space="preserve">equals £1,767,788 total economic benefit </w:t>
      </w:r>
    </w:p>
    <w:p w14:paraId="219E7EED" w14:textId="77777777" w:rsidR="005A101F" w:rsidRPr="005A101F" w:rsidRDefault="005A101F" w:rsidP="005A101F">
      <w:pPr>
        <w:numPr>
          <w:ilvl w:val="1"/>
          <w:numId w:val="41"/>
        </w:numPr>
        <w:spacing w:before="100" w:beforeAutospacing="1" w:after="100" w:afterAutospacing="1"/>
        <w:rPr>
          <w:rFonts w:eastAsia="Times New Roman" w:cs="Arial"/>
          <w:szCs w:val="24"/>
          <w:lang w:val="en-US" w:eastAsia="en-GB"/>
        </w:rPr>
      </w:pPr>
      <w:r w:rsidRPr="005A101F">
        <w:rPr>
          <w:rFonts w:eastAsia="Times New Roman" w:cs="Arial"/>
          <w:szCs w:val="24"/>
          <w:lang w:eastAsia="en-GB"/>
        </w:rPr>
        <w:t>divided by £105,000 award</w:t>
      </w:r>
    </w:p>
    <w:p w14:paraId="58780105" w14:textId="77777777" w:rsidR="005A101F" w:rsidRPr="005A101F" w:rsidRDefault="005A101F" w:rsidP="005A101F">
      <w:pPr>
        <w:rPr>
          <w:rFonts w:eastAsia="Times New Roman" w:cs="Arial"/>
          <w:color w:val="000000"/>
          <w:szCs w:val="24"/>
          <w:lang w:eastAsia="en-GB"/>
        </w:rPr>
      </w:pPr>
      <w:r w:rsidRPr="005A101F">
        <w:rPr>
          <w:rFonts w:eastAsia="Times New Roman" w:cs="Arial"/>
          <w:color w:val="000000"/>
          <w:szCs w:val="24"/>
          <w:u w:val="single"/>
          <w:lang w:val="en-US" w:eastAsia="en-GB"/>
        </w:rPr>
        <w:t>OBJECTIVE 2: GROW OUR VISITOR EXPERIENCE AND DESTINATION</w:t>
      </w:r>
      <w:r w:rsidRPr="005A101F">
        <w:rPr>
          <w:rFonts w:eastAsia="Times New Roman" w:cs="Arial"/>
          <w:color w:val="000000"/>
          <w:szCs w:val="24"/>
          <w:lang w:eastAsia="en-GB"/>
        </w:rPr>
        <w:t> </w:t>
      </w:r>
    </w:p>
    <w:p w14:paraId="0ECBFC21" w14:textId="77777777" w:rsidR="005A101F" w:rsidRPr="005A101F" w:rsidRDefault="005A101F" w:rsidP="005A101F">
      <w:pPr>
        <w:rPr>
          <w:rFonts w:eastAsia="Times New Roman" w:cs="Arial"/>
          <w:strike/>
          <w:color w:val="000000"/>
          <w:szCs w:val="24"/>
          <w:lang w:eastAsia="en-GB"/>
        </w:rPr>
      </w:pPr>
      <w:r w:rsidRPr="005A101F">
        <w:rPr>
          <w:rFonts w:eastAsia="Times New Roman" w:cs="Arial"/>
          <w:color w:val="000000"/>
          <w:szCs w:val="24"/>
          <w:lang w:eastAsia="en-GB"/>
        </w:rPr>
        <w:t xml:space="preserve">This objective sought to understand how the event met sustainability principles and increased awareness of AND nationally and internationally.  </w:t>
      </w:r>
    </w:p>
    <w:p w14:paraId="42943343" w14:textId="77777777" w:rsidR="005A101F" w:rsidRPr="005A101F" w:rsidRDefault="005A101F" w:rsidP="005A101F">
      <w:pPr>
        <w:spacing w:before="100" w:beforeAutospacing="1" w:after="100" w:afterAutospacing="1"/>
        <w:rPr>
          <w:rFonts w:eastAsia="Times New Roman" w:cs="Arial"/>
          <w:color w:val="FF0000"/>
          <w:szCs w:val="24"/>
          <w:lang w:eastAsia="en-GB"/>
        </w:rPr>
      </w:pPr>
      <w:r w:rsidRPr="005A101F">
        <w:rPr>
          <w:rFonts w:eastAsia="Times New Roman" w:cs="Arial"/>
          <w:color w:val="000000"/>
          <w:szCs w:val="24"/>
          <w:lang w:eastAsia="en-GB"/>
        </w:rPr>
        <w:t xml:space="preserve">As per the </w:t>
      </w:r>
      <w:proofErr w:type="spellStart"/>
      <w:r w:rsidRPr="005A101F">
        <w:rPr>
          <w:rFonts w:eastAsia="Times New Roman" w:cs="Arial"/>
          <w:color w:val="000000"/>
          <w:szCs w:val="24"/>
          <w:lang w:eastAsia="en-GB"/>
        </w:rPr>
        <w:t>LoO</w:t>
      </w:r>
      <w:proofErr w:type="spellEnd"/>
      <w:r w:rsidRPr="005A101F">
        <w:rPr>
          <w:rFonts w:eastAsia="Times New Roman" w:cs="Arial"/>
          <w:color w:val="000000"/>
          <w:szCs w:val="24"/>
          <w:lang w:eastAsia="en-GB"/>
        </w:rPr>
        <w:t xml:space="preserve">, 60% of total expenditure was to be raised via other sources of income, in 2024 65% of income was secured from box office and </w:t>
      </w:r>
      <w:r w:rsidRPr="005A101F">
        <w:rPr>
          <w:rFonts w:eastAsia="Times New Roman" w:cs="Arial"/>
          <w:szCs w:val="24"/>
          <w:lang w:eastAsia="en-GB"/>
        </w:rPr>
        <w:t xml:space="preserve">stall fees. </w:t>
      </w:r>
    </w:p>
    <w:p w14:paraId="4A7F70CC" w14:textId="77777777" w:rsidR="005A101F" w:rsidRPr="005A101F" w:rsidRDefault="005A101F" w:rsidP="005A101F">
      <w:pPr>
        <w:spacing w:before="100" w:beforeAutospacing="1" w:after="100" w:afterAutospacing="1"/>
        <w:rPr>
          <w:rFonts w:eastAsia="Times New Roman" w:cs="Arial"/>
          <w:color w:val="000000"/>
          <w:szCs w:val="24"/>
          <w:lang w:eastAsia="en-GB"/>
        </w:rPr>
      </w:pPr>
      <w:r w:rsidRPr="005A101F">
        <w:rPr>
          <w:rFonts w:eastAsia="Times New Roman" w:cs="Arial"/>
          <w:color w:val="000000"/>
          <w:szCs w:val="24"/>
          <w:lang w:eastAsia="en-GB"/>
        </w:rPr>
        <w:t>The engagement evidenced within the marketing plan overview showed growth in increased web views by almost 5% and increased subscriptions to the mailing list by 12% in comparison to 2024.</w:t>
      </w:r>
    </w:p>
    <w:p w14:paraId="16172BB0" w14:textId="77777777" w:rsidR="005A101F" w:rsidRPr="005A101F" w:rsidRDefault="005A101F" w:rsidP="005A101F">
      <w:pPr>
        <w:spacing w:before="100" w:beforeAutospacing="1" w:after="100" w:afterAutospacing="1"/>
        <w:rPr>
          <w:rFonts w:eastAsia="Times New Roman" w:cs="Arial"/>
          <w:szCs w:val="24"/>
          <w:lang w:eastAsia="en-GB"/>
        </w:rPr>
      </w:pPr>
      <w:r w:rsidRPr="005A101F">
        <w:rPr>
          <w:rFonts w:eastAsia="Times New Roman" w:cs="Arial"/>
          <w:szCs w:val="24"/>
          <w:lang w:eastAsia="en-GB"/>
        </w:rPr>
        <w:t xml:space="preserve">The overall media reach was 18.5 million (including social media reach) with an advertising value of c£169,000.  Throughout the coverage, Council was mentioned within press releases, including quotes from the Mayor, tagged in social media posts and the logo was displayed on banners at key festival venues. </w:t>
      </w:r>
    </w:p>
    <w:p w14:paraId="11F3AFCB" w14:textId="77777777" w:rsidR="005A101F" w:rsidRPr="005A101F" w:rsidRDefault="005A101F" w:rsidP="005A101F">
      <w:pPr>
        <w:spacing w:before="100" w:beforeAutospacing="1" w:after="100" w:afterAutospacing="1"/>
        <w:rPr>
          <w:rFonts w:eastAsia="Times New Roman" w:cs="Arial"/>
          <w:color w:val="000000"/>
          <w:szCs w:val="24"/>
          <w:lang w:eastAsia="en-GB"/>
        </w:rPr>
      </w:pPr>
      <w:r w:rsidRPr="005A101F">
        <w:rPr>
          <w:rFonts w:eastAsia="Times New Roman" w:cs="Arial"/>
          <w:color w:val="000000"/>
          <w:szCs w:val="24"/>
          <w:lang w:eastAsia="en-GB"/>
        </w:rPr>
        <w:t>The organiser worked closely with Council staff across several services, including Tourism Events Service, Parks Service and Recycling to introduce recycling stations at both Seaside Revival on Bangor seafront and Bluegrass Picnic in Ward Park. These were staffed by specially trained Open House Festival volunteers, which produced good results, leading to reduced litter and increased recycling at both events.</w:t>
      </w:r>
    </w:p>
    <w:p w14:paraId="4CABC2B5" w14:textId="77777777" w:rsidR="005A101F" w:rsidRPr="005A101F" w:rsidRDefault="005A101F" w:rsidP="005A101F">
      <w:pPr>
        <w:rPr>
          <w:rFonts w:eastAsia="Times New Roman" w:cs="Arial"/>
          <w:szCs w:val="24"/>
        </w:rPr>
      </w:pPr>
      <w:r w:rsidRPr="005A101F">
        <w:rPr>
          <w:rFonts w:eastAsia="Times New Roman" w:cs="Arial"/>
          <w:szCs w:val="24"/>
        </w:rPr>
        <w:t>A disability access audit of Ward Park was undertaken in conjunction with the Council Tourism Events Service.  As a result, a fully accessible area was created, which operated at all eight Picnic in the Park events.  The organiser received a letter of thanks from the North Down Disability Action Forum and overall, the feedback was excellent.</w:t>
      </w:r>
    </w:p>
    <w:p w14:paraId="745969ED" w14:textId="77777777" w:rsidR="005A101F" w:rsidRPr="005A101F" w:rsidRDefault="005A101F" w:rsidP="005A101F">
      <w:pPr>
        <w:rPr>
          <w:rFonts w:eastAsia="Times New Roman" w:cs="Arial"/>
          <w:szCs w:val="24"/>
        </w:rPr>
      </w:pPr>
    </w:p>
    <w:p w14:paraId="25419093" w14:textId="77777777" w:rsidR="005A101F" w:rsidRPr="005A101F" w:rsidRDefault="005A101F" w:rsidP="005A101F">
      <w:pPr>
        <w:rPr>
          <w:rFonts w:eastAsia="Times New Roman" w:cs="Arial"/>
          <w:color w:val="000000"/>
          <w:szCs w:val="24"/>
          <w:lang w:eastAsia="en-GB"/>
        </w:rPr>
      </w:pPr>
      <w:r w:rsidRPr="005A101F">
        <w:rPr>
          <w:rFonts w:eastAsia="Times New Roman" w:cs="Arial"/>
          <w:color w:val="000000"/>
          <w:szCs w:val="24"/>
          <w:u w:val="single"/>
          <w:lang w:val="en-US" w:eastAsia="en-GB"/>
        </w:rPr>
        <w:t>OBJECTIVE 3:  GROW THE POTENTIAL OF OUR LOCAL COMMUNITY AND PLACE</w:t>
      </w:r>
      <w:r w:rsidRPr="005A101F">
        <w:rPr>
          <w:rFonts w:eastAsia="Times New Roman" w:cs="Arial"/>
          <w:color w:val="000000"/>
          <w:szCs w:val="24"/>
          <w:lang w:eastAsia="en-GB"/>
        </w:rPr>
        <w:t> </w:t>
      </w:r>
    </w:p>
    <w:p w14:paraId="5F542B65" w14:textId="77777777" w:rsidR="005A101F" w:rsidRPr="005A101F" w:rsidRDefault="005A101F" w:rsidP="005A101F">
      <w:pPr>
        <w:rPr>
          <w:rFonts w:eastAsia="Times New Roman" w:cs="Arial"/>
          <w:color w:val="000000"/>
          <w:szCs w:val="24"/>
          <w:lang w:eastAsia="en-GB"/>
        </w:rPr>
      </w:pPr>
      <w:r w:rsidRPr="005A101F">
        <w:rPr>
          <w:rFonts w:eastAsia="Times New Roman" w:cs="Arial"/>
          <w:color w:val="000000"/>
          <w:szCs w:val="24"/>
          <w:lang w:eastAsia="en-GB"/>
        </w:rPr>
        <w:t xml:space="preserve">The final objective sought to understand how the event supported and invested in local people, businesses, venues and assets.  This included volunteer recruitment </w:t>
      </w:r>
      <w:r w:rsidRPr="005A101F">
        <w:rPr>
          <w:rFonts w:eastAsia="Times New Roman" w:cs="Arial"/>
          <w:color w:val="000000"/>
          <w:szCs w:val="24"/>
          <w:lang w:eastAsia="en-GB"/>
        </w:rPr>
        <w:lastRenderedPageBreak/>
        <w:t xml:space="preserve">and training, strategic partnership development and the use of unusual event spaces. </w:t>
      </w:r>
    </w:p>
    <w:p w14:paraId="3B11B349" w14:textId="77777777" w:rsidR="005A101F" w:rsidRPr="005A101F" w:rsidRDefault="005A101F" w:rsidP="005A101F">
      <w:pPr>
        <w:spacing w:before="100" w:beforeAutospacing="1" w:after="100" w:afterAutospacing="1"/>
        <w:rPr>
          <w:rFonts w:eastAsia="Times New Roman" w:cs="Arial"/>
          <w:color w:val="000000"/>
          <w:szCs w:val="24"/>
          <w:lang w:eastAsia="en-GB"/>
        </w:rPr>
      </w:pPr>
      <w:r w:rsidRPr="005A101F">
        <w:rPr>
          <w:rFonts w:eastAsia="Times New Roman" w:cs="Arial"/>
          <w:color w:val="000000"/>
          <w:szCs w:val="24"/>
          <w:lang w:eastAsia="en-GB"/>
        </w:rPr>
        <w:t>A total of 100 volunteers were recruited and trained.  There were 438 individual volunteer shifts and a total of 1,696 volunteer hours.  Volunteer induction sessions included in-depth training on recycling stations and on disability access.</w:t>
      </w:r>
    </w:p>
    <w:p w14:paraId="3117B915" w14:textId="77777777" w:rsidR="005A101F" w:rsidRPr="005A101F" w:rsidRDefault="005A101F" w:rsidP="005A101F">
      <w:pPr>
        <w:spacing w:before="100" w:beforeAutospacing="1" w:after="100" w:afterAutospacing="1"/>
        <w:rPr>
          <w:rFonts w:eastAsia="Times New Roman" w:cs="Arial"/>
          <w:color w:val="000000"/>
          <w:szCs w:val="24"/>
          <w:lang w:eastAsia="en-GB"/>
        </w:rPr>
      </w:pPr>
      <w:r w:rsidRPr="005A101F">
        <w:rPr>
          <w:rFonts w:eastAsia="Times New Roman" w:cs="Arial"/>
          <w:color w:val="000000"/>
          <w:szCs w:val="24"/>
          <w:lang w:val="en-US" w:eastAsia="en-GB"/>
        </w:rPr>
        <w:t>Strategic partnerships</w:t>
      </w:r>
      <w:r w:rsidRPr="005A101F">
        <w:rPr>
          <w:rFonts w:eastAsia="Times New Roman" w:cs="Arial"/>
          <w:color w:val="000000"/>
          <w:szCs w:val="24"/>
          <w:lang w:eastAsia="en-GB"/>
        </w:rPr>
        <w:t> were developed including media partner County Down Spectator, along with specific partners for Pickie to Pier Swim - Bangor Marina, RNLI, and Safer Waters and Lightfoot food pop-up provision.</w:t>
      </w:r>
    </w:p>
    <w:p w14:paraId="762431FE" w14:textId="77777777" w:rsidR="005A101F" w:rsidRPr="005A101F" w:rsidRDefault="005A101F" w:rsidP="005A101F">
      <w:pPr>
        <w:spacing w:before="100" w:beforeAutospacing="1" w:after="100" w:afterAutospacing="1"/>
        <w:rPr>
          <w:rFonts w:eastAsia="Times New Roman" w:cs="Arial"/>
          <w:color w:val="000000"/>
          <w:szCs w:val="24"/>
          <w:lang w:eastAsia="en-GB"/>
        </w:rPr>
      </w:pPr>
      <w:r w:rsidRPr="005A101F">
        <w:rPr>
          <w:rFonts w:eastAsia="Times New Roman" w:cs="Arial"/>
          <w:color w:val="000000"/>
          <w:szCs w:val="24"/>
          <w:lang w:eastAsia="en-GB"/>
        </w:rPr>
        <w:t xml:space="preserve">Event spaces included Bangor seafront for Seaside Revival event at the McKee Clock Arena, Marine Gardens and Queen’s Parade car park, Ward Park – Picnic in the Park at the bandstand, </w:t>
      </w:r>
      <w:proofErr w:type="spellStart"/>
      <w:r w:rsidRPr="005A101F">
        <w:rPr>
          <w:rFonts w:eastAsia="Times New Roman" w:cs="Arial"/>
          <w:color w:val="000000"/>
          <w:szCs w:val="24"/>
          <w:lang w:eastAsia="en-GB"/>
        </w:rPr>
        <w:t>Skippingstone</w:t>
      </w:r>
      <w:proofErr w:type="spellEnd"/>
      <w:r w:rsidRPr="005A101F">
        <w:rPr>
          <w:rFonts w:eastAsia="Times New Roman" w:cs="Arial"/>
          <w:color w:val="000000"/>
          <w:szCs w:val="24"/>
          <w:lang w:eastAsia="en-GB"/>
        </w:rPr>
        <w:t xml:space="preserve"> Beach – start and finish of Pickie to Pier swim, as well as the Court House and the Walled Garden.</w:t>
      </w:r>
    </w:p>
    <w:p w14:paraId="659ED588" w14:textId="77777777" w:rsidR="005A101F" w:rsidRPr="005A101F" w:rsidRDefault="005A101F" w:rsidP="005A101F">
      <w:pPr>
        <w:rPr>
          <w:rFonts w:eastAsia="Times New Roman" w:cs="Arial"/>
          <w:b/>
          <w:bCs/>
          <w:szCs w:val="24"/>
          <w:lang w:eastAsia="en-GB"/>
        </w:rPr>
      </w:pPr>
      <w:r w:rsidRPr="005A101F">
        <w:rPr>
          <w:rFonts w:eastAsia="Times New Roman" w:cs="Arial"/>
          <w:b/>
          <w:bCs/>
          <w:szCs w:val="24"/>
          <w:lang w:eastAsia="en-GB"/>
        </w:rPr>
        <w:t xml:space="preserve">Budget </w:t>
      </w:r>
    </w:p>
    <w:p w14:paraId="1972B0C7" w14:textId="77777777" w:rsidR="005A101F" w:rsidRPr="005A101F" w:rsidRDefault="005A101F" w:rsidP="005A101F">
      <w:pPr>
        <w:rPr>
          <w:rFonts w:eastAsia="Times New Roman" w:cs="Arial"/>
          <w:szCs w:val="24"/>
          <w:lang w:eastAsia="en-GB"/>
        </w:rPr>
      </w:pPr>
      <w:r w:rsidRPr="005A101F">
        <w:rPr>
          <w:rFonts w:eastAsia="Times New Roman" w:cs="Arial"/>
          <w:szCs w:val="24"/>
          <w:lang w:eastAsia="en-GB"/>
        </w:rPr>
        <w:t xml:space="preserve">The organiser reported the cost to deliver the event was £341,800.  £223,707 of the income total was from raised income (box office, traders, bar sales) £13,901 from the Arts Council National Lottery Fund and the remainder from the Council contribution. </w:t>
      </w:r>
    </w:p>
    <w:p w14:paraId="5FF48B1F" w14:textId="77777777" w:rsidR="005A101F" w:rsidRPr="005A101F" w:rsidRDefault="005A101F" w:rsidP="005A101F">
      <w:pPr>
        <w:rPr>
          <w:rFonts w:eastAsia="Times New Roman" w:cs="Arial"/>
          <w:color w:val="FF0000"/>
          <w:szCs w:val="24"/>
          <w:lang w:eastAsia="en-GB"/>
        </w:rPr>
      </w:pPr>
    </w:p>
    <w:p w14:paraId="438A1361" w14:textId="77777777" w:rsidR="005A101F" w:rsidRPr="005A101F" w:rsidRDefault="005A101F" w:rsidP="005A101F">
      <w:pPr>
        <w:rPr>
          <w:rFonts w:eastAsia="Times New Roman" w:cs="Arial"/>
          <w:b/>
          <w:bCs/>
          <w:szCs w:val="24"/>
          <w:lang w:eastAsia="en-GB"/>
        </w:rPr>
      </w:pPr>
      <w:r w:rsidRPr="005A101F">
        <w:rPr>
          <w:rFonts w:eastAsia="Times New Roman" w:cs="Arial"/>
          <w:b/>
          <w:bCs/>
          <w:szCs w:val="24"/>
          <w:lang w:eastAsia="en-GB"/>
        </w:rPr>
        <w:t>Support Services</w:t>
      </w:r>
    </w:p>
    <w:p w14:paraId="23165864" w14:textId="77777777" w:rsidR="005A101F" w:rsidRPr="005A101F" w:rsidRDefault="005A101F" w:rsidP="005A101F">
      <w:pPr>
        <w:textAlignment w:val="baseline"/>
        <w:rPr>
          <w:rFonts w:eastAsia="Times New Roman" w:cs="Arial"/>
          <w:szCs w:val="24"/>
          <w:lang w:eastAsia="en-GB"/>
        </w:rPr>
      </w:pPr>
      <w:r w:rsidRPr="005A101F">
        <w:rPr>
          <w:rFonts w:eastAsia="Times New Roman" w:cs="Arial"/>
          <w:szCs w:val="24"/>
          <w:lang w:eastAsia="en-GB"/>
        </w:rPr>
        <w:t>In addition to financial support from Council via the Growth Events Fund, the Tourism Events Team offered the following additional support:</w:t>
      </w:r>
    </w:p>
    <w:p w14:paraId="2B49BA3D" w14:textId="77777777" w:rsidR="005A101F" w:rsidRPr="005A101F" w:rsidRDefault="005A101F" w:rsidP="005A101F">
      <w:pPr>
        <w:textAlignment w:val="baseline"/>
        <w:rPr>
          <w:rFonts w:eastAsia="Times New Roman" w:cs="Arial"/>
          <w:szCs w:val="24"/>
          <w:lang w:eastAsia="en-GB"/>
        </w:rPr>
      </w:pPr>
    </w:p>
    <w:p w14:paraId="467A7BB2" w14:textId="77777777" w:rsidR="005A101F" w:rsidRPr="005A101F" w:rsidRDefault="005A101F" w:rsidP="005A101F">
      <w:pPr>
        <w:numPr>
          <w:ilvl w:val="0"/>
          <w:numId w:val="39"/>
        </w:numPr>
        <w:spacing w:after="160" w:line="259" w:lineRule="auto"/>
        <w:ind w:left="426" w:right="900" w:hanging="284"/>
        <w:contextualSpacing/>
        <w:textAlignment w:val="baseline"/>
        <w:rPr>
          <w:rFonts w:cs="Arial"/>
          <w:szCs w:val="24"/>
          <w:lang w:eastAsia="en-GB"/>
        </w:rPr>
      </w:pPr>
      <w:r w:rsidRPr="005A101F">
        <w:rPr>
          <w:rFonts w:cs="Arial"/>
          <w:szCs w:val="24"/>
          <w:u w:val="single"/>
          <w:lang w:eastAsia="en-GB"/>
        </w:rPr>
        <w:t>A dedicated Case Officer</w:t>
      </w:r>
      <w:r w:rsidRPr="005A101F">
        <w:rPr>
          <w:rFonts w:cs="Arial"/>
          <w:szCs w:val="24"/>
          <w:lang w:eastAsia="en-GB"/>
        </w:rPr>
        <w:t xml:space="preserve"> who offered advice on completion of risk assessments and Event Management Plan alongside preparing the organiser for presenting the paperwork to a Safety Advisory Group. </w:t>
      </w:r>
    </w:p>
    <w:p w14:paraId="63E824B8" w14:textId="77777777" w:rsidR="005A101F" w:rsidRPr="005A101F" w:rsidRDefault="005A101F" w:rsidP="005A101F">
      <w:pPr>
        <w:spacing w:after="160" w:line="259" w:lineRule="auto"/>
        <w:ind w:left="426" w:right="900"/>
        <w:contextualSpacing/>
        <w:textAlignment w:val="baseline"/>
        <w:rPr>
          <w:rFonts w:cs="Arial"/>
          <w:szCs w:val="24"/>
          <w:lang w:eastAsia="en-GB"/>
        </w:rPr>
      </w:pPr>
    </w:p>
    <w:p w14:paraId="5BD58481" w14:textId="77777777" w:rsidR="005A101F" w:rsidRPr="005A101F" w:rsidRDefault="005A101F" w:rsidP="005A101F">
      <w:pPr>
        <w:numPr>
          <w:ilvl w:val="0"/>
          <w:numId w:val="39"/>
        </w:numPr>
        <w:spacing w:after="160" w:line="259" w:lineRule="auto"/>
        <w:ind w:left="426" w:hanging="284"/>
        <w:contextualSpacing/>
        <w:textAlignment w:val="baseline"/>
        <w:rPr>
          <w:rFonts w:cs="Arial"/>
          <w:szCs w:val="24"/>
          <w:lang w:eastAsia="en-GB"/>
        </w:rPr>
      </w:pPr>
      <w:r w:rsidRPr="005A101F">
        <w:rPr>
          <w:rFonts w:cs="Arial"/>
          <w:szCs w:val="24"/>
          <w:u w:val="single"/>
          <w:lang w:eastAsia="en-GB"/>
        </w:rPr>
        <w:t>Event Management Toolkit</w:t>
      </w:r>
      <w:r w:rsidRPr="005A101F">
        <w:rPr>
          <w:rFonts w:cs="Arial"/>
          <w:szCs w:val="24"/>
          <w:lang w:eastAsia="en-GB"/>
        </w:rPr>
        <w:t xml:space="preserve"> to ensure all event organisers were equipped with skills/knowledge to run their event safely, the Council had established an online toolkit, which was a valuable resource for all event organisers, irrespective of the size of the event. </w:t>
      </w:r>
    </w:p>
    <w:p w14:paraId="294924A7" w14:textId="77777777" w:rsidR="005A101F" w:rsidRPr="005A101F" w:rsidRDefault="005A101F" w:rsidP="005A101F">
      <w:pPr>
        <w:textAlignment w:val="baseline"/>
        <w:rPr>
          <w:rFonts w:eastAsia="Times New Roman" w:cs="Arial"/>
          <w:szCs w:val="24"/>
          <w:lang w:eastAsia="en-GB"/>
        </w:rPr>
      </w:pPr>
    </w:p>
    <w:p w14:paraId="760FE1B2" w14:textId="77777777" w:rsidR="005A101F" w:rsidRPr="00AC51B0" w:rsidRDefault="005A101F" w:rsidP="005A101F">
      <w:pPr>
        <w:numPr>
          <w:ilvl w:val="0"/>
          <w:numId w:val="39"/>
        </w:numPr>
        <w:spacing w:after="160" w:line="259" w:lineRule="auto"/>
        <w:ind w:left="426" w:hanging="284"/>
        <w:contextualSpacing/>
        <w:textAlignment w:val="baseline"/>
        <w:rPr>
          <w:rFonts w:cs="Arial"/>
          <w:color w:val="FF0000"/>
          <w:szCs w:val="24"/>
          <w:lang w:eastAsia="en-GB"/>
        </w:rPr>
      </w:pPr>
      <w:r w:rsidRPr="005A101F">
        <w:rPr>
          <w:rFonts w:cs="Arial"/>
          <w:szCs w:val="24"/>
          <w:u w:val="single"/>
          <w:lang w:eastAsia="en-GB"/>
        </w:rPr>
        <w:t>Festivals Forum</w:t>
      </w:r>
      <w:r w:rsidRPr="005A101F">
        <w:rPr>
          <w:rFonts w:cs="Arial"/>
          <w:szCs w:val="24"/>
          <w:lang w:eastAsia="en-GB"/>
        </w:rPr>
        <w:t xml:space="preserve"> – A member of Open House Festival staff attended the Festival Forum. The Forum met up to four times annually and Open House had key input to each session. </w:t>
      </w:r>
    </w:p>
    <w:p w14:paraId="47ABC262" w14:textId="77777777" w:rsidR="00AC51B0" w:rsidRPr="005A101F" w:rsidRDefault="00AC51B0" w:rsidP="00AC51B0">
      <w:pPr>
        <w:spacing w:after="160" w:line="259" w:lineRule="auto"/>
        <w:contextualSpacing/>
        <w:textAlignment w:val="baseline"/>
        <w:rPr>
          <w:rFonts w:cs="Arial"/>
          <w:color w:val="FF0000"/>
          <w:szCs w:val="24"/>
          <w:lang w:eastAsia="en-GB"/>
        </w:rPr>
      </w:pPr>
    </w:p>
    <w:p w14:paraId="5A52715C" w14:textId="77777777" w:rsidR="005A101F" w:rsidRPr="005A101F" w:rsidRDefault="005A101F" w:rsidP="005A101F">
      <w:pPr>
        <w:rPr>
          <w:rFonts w:eastAsia="Times New Roman" w:cs="Arial"/>
          <w:b/>
          <w:bCs/>
          <w:color w:val="000000"/>
          <w:szCs w:val="24"/>
          <w:lang w:eastAsia="en-GB"/>
        </w:rPr>
      </w:pPr>
      <w:r w:rsidRPr="005A101F">
        <w:rPr>
          <w:rFonts w:eastAsia="Times New Roman" w:cs="Arial"/>
          <w:b/>
          <w:bCs/>
          <w:color w:val="000000"/>
          <w:szCs w:val="24"/>
          <w:lang w:eastAsia="en-GB"/>
        </w:rPr>
        <w:t>Year 2 – 2025/26</w:t>
      </w:r>
    </w:p>
    <w:p w14:paraId="27D3AE77" w14:textId="77777777" w:rsidR="005A101F" w:rsidRPr="005A101F" w:rsidRDefault="005A101F" w:rsidP="005A101F">
      <w:pPr>
        <w:rPr>
          <w:rFonts w:eastAsia="Times New Roman" w:cs="Arial"/>
          <w:szCs w:val="24"/>
          <w:lang w:eastAsia="en-GB"/>
        </w:rPr>
      </w:pPr>
      <w:r w:rsidRPr="005A101F">
        <w:rPr>
          <w:rFonts w:eastAsia="Times New Roman" w:cs="Arial"/>
          <w:szCs w:val="24"/>
          <w:lang w:eastAsia="en-GB"/>
        </w:rPr>
        <w:t xml:space="preserve">The </w:t>
      </w:r>
      <w:proofErr w:type="spellStart"/>
      <w:r w:rsidRPr="005A101F">
        <w:rPr>
          <w:rFonts w:eastAsia="Times New Roman" w:cs="Arial"/>
          <w:szCs w:val="24"/>
          <w:lang w:eastAsia="en-GB"/>
        </w:rPr>
        <w:t>LoO</w:t>
      </w:r>
      <w:proofErr w:type="spellEnd"/>
      <w:r w:rsidRPr="005A101F">
        <w:rPr>
          <w:rFonts w:eastAsia="Times New Roman" w:cs="Arial"/>
          <w:szCs w:val="24"/>
          <w:lang w:eastAsia="en-GB"/>
        </w:rPr>
        <w:t xml:space="preserve"> issued on 24 May 2024 </w:t>
      </w:r>
      <w:r w:rsidRPr="005A101F">
        <w:rPr>
          <w:rFonts w:eastAsia="Times New Roman" w:cs="Arial"/>
          <w:bCs/>
          <w:szCs w:val="24"/>
          <w:lang w:eastAsia="en-GB"/>
        </w:rPr>
        <w:t xml:space="preserve">offered </w:t>
      </w:r>
      <w:r w:rsidRPr="005A101F">
        <w:rPr>
          <w:rFonts w:eastAsia="Times New Roman" w:cs="Arial"/>
          <w:szCs w:val="24"/>
          <w:lang w:eastAsia="en-GB"/>
        </w:rPr>
        <w:t>Open House Festival grant funding of up to £105,000 for 2024/25 and a provisional sum of up to £105,000 for 2025/26 and up to £105,000 for 2026/27, towards eligible costs in respect of each event annually, subject to all terms and conditions being met.</w:t>
      </w:r>
    </w:p>
    <w:p w14:paraId="7ED8CF1D" w14:textId="77777777" w:rsidR="005A101F" w:rsidRPr="005A101F" w:rsidRDefault="005A101F" w:rsidP="005A101F">
      <w:pPr>
        <w:spacing w:before="100" w:beforeAutospacing="1" w:after="100" w:afterAutospacing="1"/>
        <w:rPr>
          <w:rFonts w:eastAsia="Times New Roman" w:cs="Arial"/>
          <w:color w:val="FF0000"/>
          <w:szCs w:val="24"/>
          <w:lang w:eastAsia="en-GB"/>
        </w:rPr>
      </w:pPr>
      <w:r w:rsidRPr="005A101F">
        <w:rPr>
          <w:rFonts w:eastAsia="Times New Roman" w:cs="Arial"/>
          <w:szCs w:val="24"/>
          <w:lang w:eastAsia="en-GB"/>
        </w:rPr>
        <w:t xml:space="preserve">Officers had validated the claim against the </w:t>
      </w:r>
      <w:proofErr w:type="spellStart"/>
      <w:r w:rsidRPr="005A101F">
        <w:rPr>
          <w:rFonts w:eastAsia="Times New Roman" w:cs="Arial"/>
          <w:szCs w:val="24"/>
          <w:lang w:eastAsia="en-GB"/>
        </w:rPr>
        <w:t>LoO</w:t>
      </w:r>
      <w:proofErr w:type="spellEnd"/>
      <w:r w:rsidRPr="005A101F">
        <w:rPr>
          <w:rFonts w:eastAsia="Times New Roman" w:cs="Arial"/>
          <w:szCs w:val="24"/>
          <w:lang w:eastAsia="en-GB"/>
        </w:rPr>
        <w:t xml:space="preserve"> and were proceeding with the payment of the award at £105,000 for Open House Festival, in line with the Council approved Scheme of Delegation for the 2024/25 event.  The organiser had satisfactorily evidenced meeting of objectives to a sufficient level meeting the terms and conditions associated with the </w:t>
      </w:r>
      <w:proofErr w:type="spellStart"/>
      <w:r w:rsidRPr="005A101F">
        <w:rPr>
          <w:rFonts w:eastAsia="Times New Roman" w:cs="Arial"/>
          <w:szCs w:val="24"/>
          <w:lang w:eastAsia="en-GB"/>
        </w:rPr>
        <w:t>LoO</w:t>
      </w:r>
      <w:proofErr w:type="spellEnd"/>
      <w:r w:rsidRPr="005A101F">
        <w:rPr>
          <w:rFonts w:eastAsia="Times New Roman" w:cs="Arial"/>
          <w:szCs w:val="24"/>
          <w:lang w:eastAsia="en-GB"/>
        </w:rPr>
        <w:t xml:space="preserve">. </w:t>
      </w:r>
    </w:p>
    <w:p w14:paraId="5E8E7B1A" w14:textId="77777777" w:rsidR="005A101F" w:rsidRPr="005A101F" w:rsidRDefault="005A101F" w:rsidP="005A101F">
      <w:pPr>
        <w:spacing w:before="100" w:beforeAutospacing="1" w:after="100" w:afterAutospacing="1"/>
        <w:rPr>
          <w:rFonts w:eastAsia="Times New Roman" w:cs="Arial"/>
          <w:color w:val="FF0000"/>
          <w:szCs w:val="24"/>
          <w:lang w:eastAsia="en-GB"/>
        </w:rPr>
      </w:pPr>
      <w:r w:rsidRPr="005A101F">
        <w:rPr>
          <w:rFonts w:eastAsia="Times New Roman" w:cs="Arial"/>
          <w:szCs w:val="24"/>
          <w:lang w:eastAsia="en-GB"/>
        </w:rPr>
        <w:lastRenderedPageBreak/>
        <w:t xml:space="preserve">The organiser was asked to submit an initial budget and plan for the 2025 event at the end of 2024.  Officers are content that the information received warrants the award of £105,000 for Year 2, demonstrating sufficient projected growth across the three objectives of the GEF.  Therefore, the appendices including KPIs will be re-drafted and issued based on the objectives </w:t>
      </w:r>
      <w:proofErr w:type="gramStart"/>
      <w:r w:rsidRPr="005A101F">
        <w:rPr>
          <w:rFonts w:eastAsia="Times New Roman" w:cs="Arial"/>
          <w:szCs w:val="24"/>
          <w:lang w:eastAsia="en-GB"/>
        </w:rPr>
        <w:t>above, and</w:t>
      </w:r>
      <w:proofErr w:type="gramEnd"/>
      <w:r w:rsidRPr="005A101F">
        <w:rPr>
          <w:rFonts w:eastAsia="Times New Roman" w:cs="Arial"/>
          <w:szCs w:val="24"/>
          <w:lang w:eastAsia="en-GB"/>
        </w:rPr>
        <w:t xml:space="preserve"> aligned to further growth. It should be noted that the organiser has indicated a decline in projected overall attendee numbers in 2025 due to a change to one of the key events within the </w:t>
      </w:r>
      <w:proofErr w:type="spellStart"/>
      <w:r w:rsidRPr="005A101F">
        <w:rPr>
          <w:rFonts w:eastAsia="Times New Roman" w:cs="Arial"/>
          <w:szCs w:val="24"/>
          <w:lang w:eastAsia="en-GB"/>
        </w:rPr>
        <w:t>LoO</w:t>
      </w:r>
      <w:proofErr w:type="spellEnd"/>
      <w:r w:rsidRPr="005A101F">
        <w:rPr>
          <w:rFonts w:eastAsia="Times New Roman" w:cs="Arial"/>
          <w:szCs w:val="24"/>
          <w:lang w:eastAsia="en-GB"/>
        </w:rPr>
        <w:t xml:space="preserve">,  i.e. Seaside Revival. </w:t>
      </w:r>
    </w:p>
    <w:p w14:paraId="1B15801F" w14:textId="77777777" w:rsidR="005A101F" w:rsidRPr="005A101F" w:rsidRDefault="005A101F" w:rsidP="005A101F">
      <w:pPr>
        <w:rPr>
          <w:rFonts w:eastAsia="Times New Roman" w:cs="Arial"/>
          <w:b/>
          <w:bCs/>
          <w:szCs w:val="24"/>
          <w:lang w:eastAsia="en-GB"/>
        </w:rPr>
      </w:pPr>
      <w:bookmarkStart w:id="7" w:name="_Hlk190767048"/>
      <w:r w:rsidRPr="005A101F">
        <w:rPr>
          <w:rFonts w:eastAsia="Times New Roman" w:cs="Arial"/>
          <w:b/>
          <w:bCs/>
          <w:szCs w:val="24"/>
          <w:lang w:eastAsia="en-GB"/>
        </w:rPr>
        <w:t xml:space="preserve">Seaside Revival </w:t>
      </w:r>
    </w:p>
    <w:p w14:paraId="22E0D96A" w14:textId="77777777" w:rsidR="005A101F" w:rsidRPr="005A101F" w:rsidRDefault="005A101F" w:rsidP="005A101F">
      <w:pPr>
        <w:rPr>
          <w:rFonts w:eastAsia="Times New Roman" w:cs="Arial"/>
          <w:szCs w:val="24"/>
          <w:lang w:eastAsia="en-GB"/>
        </w:rPr>
      </w:pPr>
      <w:r w:rsidRPr="005A101F">
        <w:rPr>
          <w:rFonts w:eastAsia="Times New Roman" w:cs="Arial"/>
          <w:szCs w:val="24"/>
          <w:lang w:eastAsia="en-GB"/>
        </w:rPr>
        <w:t>The organiser had met with Council officers on several occasions regarding the future of Seaside Revival, due to its current location at the Seafront.  Open House had assessed the possibility of moving Seaside Revival to another venue (such as Ward Park) but feels that this was not close enough to the ‘seaside’, therefore an alternative</w:t>
      </w:r>
      <w:r w:rsidRPr="005A101F">
        <w:rPr>
          <w:rFonts w:eastAsia="Times New Roman" w:cs="Arial"/>
          <w:i/>
          <w:iCs/>
          <w:szCs w:val="24"/>
          <w:lang w:eastAsia="en-GB"/>
        </w:rPr>
        <w:t xml:space="preserve"> </w:t>
      </w:r>
      <w:r w:rsidRPr="005A101F">
        <w:rPr>
          <w:rFonts w:eastAsia="Times New Roman" w:cs="Arial"/>
          <w:szCs w:val="24"/>
          <w:lang w:eastAsia="en-GB"/>
        </w:rPr>
        <w:t>genre-specific mini-music festival is currently under development. The proposed event would take place throughout central Bangor during August’s Open House Festival over the bank holiday long weekend, Thursday 21 to Monday 25 August 2025 inclusive. The organiser planned to co-programme free events in approximately 10 local bars / venues in addition to a series of ticketed shows in the Court House. Whilst Open House recognised the reduction in potential attendees in comparison to Seaside Revival, it had indicated the following potential impacts of this alternative event:</w:t>
      </w:r>
    </w:p>
    <w:p w14:paraId="27017B2B" w14:textId="77777777" w:rsidR="005A101F" w:rsidRPr="005A101F" w:rsidRDefault="005A101F" w:rsidP="005A101F">
      <w:pPr>
        <w:numPr>
          <w:ilvl w:val="0"/>
          <w:numId w:val="42"/>
        </w:numPr>
        <w:spacing w:before="100" w:beforeAutospacing="1" w:after="100" w:afterAutospacing="1"/>
        <w:rPr>
          <w:rFonts w:eastAsia="Times New Roman" w:cs="Arial"/>
          <w:szCs w:val="24"/>
          <w:lang w:eastAsia="en-GB"/>
        </w:rPr>
      </w:pPr>
      <w:r w:rsidRPr="005A101F">
        <w:rPr>
          <w:rFonts w:eastAsia="Times New Roman" w:cs="Arial"/>
          <w:szCs w:val="24"/>
          <w:lang w:eastAsia="en-GB"/>
        </w:rPr>
        <w:t>Greater number of performers, many of whom would be local and estimated at more than 100 artists.</w:t>
      </w:r>
    </w:p>
    <w:p w14:paraId="7EDEFB48" w14:textId="77777777" w:rsidR="005A101F" w:rsidRPr="005A101F" w:rsidRDefault="005A101F" w:rsidP="005A101F">
      <w:pPr>
        <w:numPr>
          <w:ilvl w:val="0"/>
          <w:numId w:val="42"/>
        </w:numPr>
        <w:spacing w:before="100" w:beforeAutospacing="1" w:after="100" w:afterAutospacing="1"/>
        <w:rPr>
          <w:rFonts w:eastAsia="Times New Roman" w:cs="Arial"/>
          <w:szCs w:val="24"/>
          <w:lang w:eastAsia="en-GB"/>
        </w:rPr>
      </w:pPr>
      <w:r w:rsidRPr="005A101F">
        <w:rPr>
          <w:rFonts w:eastAsia="Times New Roman" w:cs="Arial"/>
          <w:szCs w:val="24"/>
          <w:lang w:eastAsia="en-GB"/>
        </w:rPr>
        <w:t xml:space="preserve">Approximately 25% of performers from outside of Northern Ireland, requiring local accommodation, creating </w:t>
      </w:r>
      <w:proofErr w:type="spellStart"/>
      <w:r w:rsidRPr="005A101F">
        <w:rPr>
          <w:rFonts w:eastAsia="Times New Roman" w:cs="Arial"/>
          <w:szCs w:val="24"/>
          <w:lang w:eastAsia="en-GB"/>
        </w:rPr>
        <w:t>bednights</w:t>
      </w:r>
      <w:proofErr w:type="spellEnd"/>
      <w:r w:rsidRPr="005A101F">
        <w:rPr>
          <w:rFonts w:eastAsia="Times New Roman" w:cs="Arial"/>
          <w:szCs w:val="24"/>
          <w:lang w:eastAsia="en-GB"/>
        </w:rPr>
        <w:t xml:space="preserve"> and local spend.</w:t>
      </w:r>
    </w:p>
    <w:p w14:paraId="4B5AF11E" w14:textId="77777777" w:rsidR="005A101F" w:rsidRPr="005A101F" w:rsidRDefault="005A101F" w:rsidP="005A101F">
      <w:pPr>
        <w:numPr>
          <w:ilvl w:val="0"/>
          <w:numId w:val="42"/>
        </w:numPr>
        <w:spacing w:before="100" w:beforeAutospacing="1" w:after="100" w:afterAutospacing="1"/>
        <w:rPr>
          <w:rFonts w:eastAsia="Times New Roman" w:cs="Arial"/>
          <w:szCs w:val="24"/>
          <w:lang w:eastAsia="en-GB"/>
        </w:rPr>
      </w:pPr>
      <w:r w:rsidRPr="005A101F">
        <w:rPr>
          <w:rFonts w:eastAsia="Times New Roman" w:cs="Arial"/>
          <w:szCs w:val="24"/>
          <w:lang w:eastAsia="en-GB"/>
        </w:rPr>
        <w:t>Events would take place inside local venues rather than in the open air, which would guarantee visitors to those premises and in turn, spend within their businesses.</w:t>
      </w:r>
    </w:p>
    <w:p w14:paraId="7AE0DE64" w14:textId="77777777" w:rsidR="005A101F" w:rsidRPr="005A101F" w:rsidRDefault="005A101F" w:rsidP="005A101F">
      <w:pPr>
        <w:numPr>
          <w:ilvl w:val="0"/>
          <w:numId w:val="42"/>
        </w:numPr>
        <w:spacing w:before="100" w:beforeAutospacing="1" w:after="100" w:afterAutospacing="1"/>
        <w:rPr>
          <w:rFonts w:eastAsia="Times New Roman" w:cs="Arial"/>
          <w:szCs w:val="24"/>
          <w:lang w:eastAsia="en-GB"/>
        </w:rPr>
      </w:pPr>
      <w:r w:rsidRPr="005A101F">
        <w:rPr>
          <w:rFonts w:eastAsia="Times New Roman" w:cs="Arial"/>
          <w:szCs w:val="24"/>
          <w:lang w:eastAsia="en-GB"/>
        </w:rPr>
        <w:t xml:space="preserve">As the event would take place over five days, rather the one day of Seaside Revival, attendance would be at events over multiple days for many audience </w:t>
      </w:r>
      <w:proofErr w:type="gramStart"/>
      <w:r w:rsidRPr="005A101F">
        <w:rPr>
          <w:rFonts w:eastAsia="Times New Roman" w:cs="Arial"/>
          <w:szCs w:val="24"/>
          <w:lang w:eastAsia="en-GB"/>
        </w:rPr>
        <w:t>members, and</w:t>
      </w:r>
      <w:proofErr w:type="gramEnd"/>
      <w:r w:rsidRPr="005A101F">
        <w:rPr>
          <w:rFonts w:eastAsia="Times New Roman" w:cs="Arial"/>
          <w:szCs w:val="24"/>
          <w:lang w:eastAsia="en-GB"/>
        </w:rPr>
        <w:t xml:space="preserve"> consequently should return a higher rate of </w:t>
      </w:r>
      <w:proofErr w:type="spellStart"/>
      <w:r w:rsidRPr="005A101F">
        <w:rPr>
          <w:rFonts w:eastAsia="Times New Roman" w:cs="Arial"/>
          <w:szCs w:val="24"/>
          <w:lang w:eastAsia="en-GB"/>
        </w:rPr>
        <w:t>bednights</w:t>
      </w:r>
      <w:proofErr w:type="spellEnd"/>
      <w:r w:rsidRPr="005A101F">
        <w:rPr>
          <w:rFonts w:eastAsia="Times New Roman" w:cs="Arial"/>
          <w:szCs w:val="24"/>
          <w:lang w:eastAsia="en-GB"/>
        </w:rPr>
        <w:t>.</w:t>
      </w:r>
    </w:p>
    <w:p w14:paraId="1FC0A202" w14:textId="77777777" w:rsidR="005A101F" w:rsidRPr="005A101F" w:rsidRDefault="005A101F" w:rsidP="005A101F">
      <w:pPr>
        <w:numPr>
          <w:ilvl w:val="0"/>
          <w:numId w:val="42"/>
        </w:numPr>
        <w:spacing w:before="100" w:beforeAutospacing="1" w:after="100" w:afterAutospacing="1"/>
        <w:rPr>
          <w:rFonts w:eastAsia="Times New Roman" w:cs="Arial"/>
          <w:szCs w:val="24"/>
          <w:lang w:eastAsia="en-GB"/>
        </w:rPr>
      </w:pPr>
      <w:r w:rsidRPr="005A101F">
        <w:rPr>
          <w:rFonts w:eastAsia="Times New Roman" w:cs="Arial"/>
          <w:szCs w:val="24"/>
          <w:lang w:eastAsia="en-GB"/>
        </w:rPr>
        <w:t>The event would not be weather dependent as performances would be located inside venues.</w:t>
      </w:r>
    </w:p>
    <w:p w14:paraId="3C13EDFC" w14:textId="77777777" w:rsidR="005A101F" w:rsidRPr="005A101F" w:rsidRDefault="005A101F" w:rsidP="005A101F">
      <w:pPr>
        <w:numPr>
          <w:ilvl w:val="0"/>
          <w:numId w:val="42"/>
        </w:numPr>
        <w:spacing w:before="100" w:beforeAutospacing="1" w:after="100" w:afterAutospacing="1"/>
        <w:rPr>
          <w:rFonts w:eastAsia="Times New Roman" w:cs="Arial"/>
          <w:szCs w:val="24"/>
          <w:lang w:eastAsia="en-GB"/>
        </w:rPr>
      </w:pPr>
      <w:r w:rsidRPr="005A101F">
        <w:rPr>
          <w:rFonts w:eastAsia="Times New Roman" w:cs="Arial"/>
          <w:szCs w:val="24"/>
          <w:lang w:eastAsia="en-GB"/>
        </w:rPr>
        <w:t xml:space="preserve">Other local businesses would have the opportunity to “piggyback” on the events e.g. branding, curated music playlists, their own fringe events etc. </w:t>
      </w:r>
    </w:p>
    <w:bookmarkEnd w:id="7"/>
    <w:p w14:paraId="639DAC6B" w14:textId="77777777" w:rsidR="005A101F" w:rsidRPr="005A101F" w:rsidRDefault="005A101F" w:rsidP="005A101F">
      <w:pPr>
        <w:spacing w:before="100" w:beforeAutospacing="1" w:after="100" w:afterAutospacing="1"/>
        <w:rPr>
          <w:rFonts w:eastAsia="Times New Roman" w:cs="Arial"/>
          <w:szCs w:val="24"/>
          <w:lang w:eastAsia="en-GB"/>
        </w:rPr>
      </w:pPr>
      <w:r w:rsidRPr="005A101F">
        <w:rPr>
          <w:rFonts w:eastAsia="Times New Roman" w:cs="Arial"/>
          <w:szCs w:val="24"/>
          <w:lang w:eastAsia="en-GB"/>
        </w:rPr>
        <w:t>The organiser had indicated that it planned to bring back Seaside Revival in the future when the Seafront redevelopment had been completed.</w:t>
      </w:r>
    </w:p>
    <w:p w14:paraId="32EC76D7" w14:textId="77777777" w:rsidR="005A101F" w:rsidRPr="005A101F" w:rsidRDefault="005A101F" w:rsidP="005A101F">
      <w:pPr>
        <w:rPr>
          <w:rFonts w:eastAsia="Times New Roman" w:cs="Arial"/>
          <w:szCs w:val="24"/>
          <w:lang w:eastAsia="en-GB"/>
        </w:rPr>
      </w:pPr>
      <w:r w:rsidRPr="005A101F">
        <w:rPr>
          <w:rFonts w:eastAsia="Times New Roman" w:cs="Arial"/>
          <w:b/>
          <w:bCs/>
          <w:szCs w:val="24"/>
          <w:lang w:eastAsia="en-GB"/>
        </w:rPr>
        <w:t>Growth Events Fund – Year 2 and Year 3</w:t>
      </w:r>
    </w:p>
    <w:p w14:paraId="3497D426" w14:textId="77777777" w:rsidR="005A101F" w:rsidRPr="005A101F" w:rsidRDefault="005A101F" w:rsidP="005A101F">
      <w:pPr>
        <w:rPr>
          <w:rFonts w:eastAsia="Times New Roman" w:cs="Arial"/>
          <w:szCs w:val="24"/>
          <w:lang w:eastAsia="en-GB"/>
        </w:rPr>
      </w:pPr>
      <w:r w:rsidRPr="005A101F">
        <w:rPr>
          <w:rFonts w:eastAsia="Times New Roman" w:cs="Arial"/>
          <w:szCs w:val="24"/>
          <w:lang w:eastAsia="en-GB"/>
        </w:rPr>
        <w:t>In September 2023, Council approved the Growth Event Fund which stated that ‘the number and size of grants approved in Year 1 of the Fund (2024) would determine whether the GEF would reopen in Years 2 or 3.’</w:t>
      </w:r>
    </w:p>
    <w:p w14:paraId="3FB27891" w14:textId="77777777" w:rsidR="005A101F" w:rsidRPr="005A101F" w:rsidRDefault="005A101F" w:rsidP="005A101F">
      <w:pPr>
        <w:spacing w:before="100" w:beforeAutospacing="1" w:after="100" w:afterAutospacing="1"/>
        <w:rPr>
          <w:rFonts w:eastAsia="Times New Roman" w:cs="Arial"/>
          <w:szCs w:val="24"/>
          <w:lang w:eastAsia="en-GB"/>
        </w:rPr>
      </w:pPr>
      <w:r w:rsidRPr="005A101F">
        <w:rPr>
          <w:rFonts w:eastAsia="Times New Roman" w:cs="Arial"/>
          <w:szCs w:val="24"/>
          <w:lang w:eastAsia="en-GB"/>
        </w:rPr>
        <w:t xml:space="preserve">The full £150,000 was not allocated in Year 1 due to insufficient applications and, therefore, allowing the Fund to reopen in Years 2 and 3. Year 2 of the Growth Events Fund opened on Monday 7 November 2024 and closed on Monday 4 November 2024.  As per Fund guidance, two event organisers contacted the Tourism Events </w:t>
      </w:r>
      <w:r w:rsidRPr="005A101F">
        <w:rPr>
          <w:rFonts w:eastAsia="Times New Roman" w:cs="Arial"/>
          <w:szCs w:val="24"/>
          <w:lang w:eastAsia="en-GB"/>
        </w:rPr>
        <w:lastRenderedPageBreak/>
        <w:t>Officers to discuss potential applications.  One of those was eligible to apply to the Fund.  After meeting with officers, the potential applicant made the decision to apply to the Tourism Events and Festivals 2025/26 Fund instead of the Growth Event Fund.</w:t>
      </w:r>
      <w:r w:rsidRPr="005A101F">
        <w:rPr>
          <w:rFonts w:eastAsia="Times New Roman" w:cs="Arial"/>
          <w:strike/>
          <w:szCs w:val="24"/>
          <w:lang w:eastAsia="en-GB"/>
        </w:rPr>
        <w:t xml:space="preserve"> </w:t>
      </w:r>
    </w:p>
    <w:p w14:paraId="3CC82672" w14:textId="77777777" w:rsidR="005A101F" w:rsidRPr="005A101F" w:rsidRDefault="005A101F" w:rsidP="005A101F">
      <w:pPr>
        <w:spacing w:before="100" w:beforeAutospacing="1" w:after="100" w:afterAutospacing="1"/>
        <w:rPr>
          <w:rFonts w:eastAsia="Times New Roman" w:cs="Arial"/>
          <w:szCs w:val="24"/>
          <w:lang w:eastAsia="en-GB"/>
        </w:rPr>
      </w:pPr>
      <w:r w:rsidRPr="005A101F">
        <w:rPr>
          <w:rFonts w:eastAsia="Times New Roman" w:cs="Arial"/>
          <w:szCs w:val="24"/>
          <w:lang w:eastAsia="en-GB"/>
        </w:rPr>
        <w:t>It was unlikely that a suitable applicant would be in the position to meet the criteria aligned to this Fund for one year only i.e. Year 3 – primary aim being that Council could support events to grow from year to year, therefore, the Fund reopening in autumn 2025 for funding year 2026/2027 would be kept under review.</w:t>
      </w:r>
    </w:p>
    <w:p w14:paraId="2CD26B00" w14:textId="28BA306C" w:rsidR="005A101F" w:rsidRDefault="005A101F" w:rsidP="0056063D">
      <w:pPr>
        <w:rPr>
          <w:rFonts w:eastAsia="Times New Roman" w:cs="Arial"/>
          <w:bCs/>
          <w:szCs w:val="24"/>
        </w:rPr>
      </w:pPr>
      <w:r w:rsidRPr="005A101F">
        <w:rPr>
          <w:rFonts w:eastAsia="Times New Roman" w:cs="Arial"/>
          <w:bCs/>
          <w:szCs w:val="24"/>
        </w:rPr>
        <w:t>RECOMMENDED that Council notes the report.</w:t>
      </w:r>
    </w:p>
    <w:p w14:paraId="2BDE37A5" w14:textId="77777777" w:rsidR="00851AD3" w:rsidRDefault="00851AD3" w:rsidP="0056063D">
      <w:pPr>
        <w:rPr>
          <w:rFonts w:eastAsia="Times New Roman" w:cs="Arial"/>
          <w:bCs/>
          <w:szCs w:val="24"/>
        </w:rPr>
      </w:pPr>
    </w:p>
    <w:p w14:paraId="15107C52" w14:textId="40BCD0D9" w:rsidR="00851AD3" w:rsidRDefault="00851AD3" w:rsidP="0056063D">
      <w:pPr>
        <w:rPr>
          <w:rFonts w:eastAsia="Times New Roman" w:cs="Arial"/>
          <w:bCs/>
          <w:szCs w:val="24"/>
        </w:rPr>
      </w:pPr>
      <w:r>
        <w:rPr>
          <w:rFonts w:eastAsia="Times New Roman" w:cs="Arial"/>
          <w:bCs/>
          <w:szCs w:val="24"/>
        </w:rPr>
        <w:t>Proposed by Councillor McKimm, seconded by Councillor Smart, that the recommendation be adopted.</w:t>
      </w:r>
    </w:p>
    <w:p w14:paraId="217EC17C" w14:textId="77777777" w:rsidR="00851AD3" w:rsidRDefault="00851AD3" w:rsidP="0056063D">
      <w:pPr>
        <w:rPr>
          <w:rFonts w:eastAsia="Times New Roman" w:cs="Arial"/>
          <w:bCs/>
          <w:szCs w:val="24"/>
        </w:rPr>
      </w:pPr>
    </w:p>
    <w:p w14:paraId="02CBC4C9" w14:textId="141BB5C2" w:rsidR="009C3161" w:rsidRDefault="00851AD3" w:rsidP="0056063D">
      <w:pPr>
        <w:rPr>
          <w:rFonts w:eastAsia="Times New Roman" w:cs="Arial"/>
          <w:bCs/>
          <w:szCs w:val="24"/>
        </w:rPr>
      </w:pPr>
      <w:r>
        <w:rPr>
          <w:rFonts w:eastAsia="Times New Roman" w:cs="Arial"/>
          <w:bCs/>
          <w:szCs w:val="24"/>
        </w:rPr>
        <w:t xml:space="preserve">Councillor McKimm welcomed the report and the feedback which was in real tangible </w:t>
      </w:r>
      <w:r w:rsidR="009C3161">
        <w:rPr>
          <w:rFonts w:eastAsia="Times New Roman" w:cs="Arial"/>
          <w:bCs/>
          <w:szCs w:val="24"/>
        </w:rPr>
        <w:t xml:space="preserve">terms. He wished to thank the team at Open House for what </w:t>
      </w:r>
      <w:r w:rsidR="003909C0">
        <w:rPr>
          <w:rFonts w:eastAsia="Times New Roman" w:cs="Arial"/>
          <w:bCs/>
          <w:szCs w:val="24"/>
        </w:rPr>
        <w:t>it had</w:t>
      </w:r>
      <w:r w:rsidR="009C3161">
        <w:rPr>
          <w:rFonts w:eastAsia="Times New Roman" w:cs="Arial"/>
          <w:bCs/>
          <w:szCs w:val="24"/>
        </w:rPr>
        <w:t xml:space="preserve"> delivered into the city </w:t>
      </w:r>
      <w:r w:rsidR="00981605">
        <w:rPr>
          <w:rFonts w:eastAsia="Times New Roman" w:cs="Arial"/>
          <w:bCs/>
          <w:szCs w:val="24"/>
        </w:rPr>
        <w:t>with</w:t>
      </w:r>
      <w:r w:rsidR="009C3161">
        <w:rPr>
          <w:rFonts w:eastAsia="Times New Roman" w:cs="Arial"/>
          <w:bCs/>
          <w:szCs w:val="24"/>
        </w:rPr>
        <w:t xml:space="preserve"> clear financial benefits so he wanted to place on record his thanks to the team which </w:t>
      </w:r>
      <w:r w:rsidR="003909C0">
        <w:rPr>
          <w:rFonts w:eastAsia="Times New Roman" w:cs="Arial"/>
          <w:bCs/>
          <w:szCs w:val="24"/>
        </w:rPr>
        <w:t>had gone</w:t>
      </w:r>
      <w:r w:rsidR="009C3161">
        <w:rPr>
          <w:rFonts w:eastAsia="Times New Roman" w:cs="Arial"/>
          <w:bCs/>
          <w:szCs w:val="24"/>
        </w:rPr>
        <w:t xml:space="preserve"> above and beyond</w:t>
      </w:r>
      <w:r w:rsidR="003909C0">
        <w:rPr>
          <w:rFonts w:eastAsia="Times New Roman" w:cs="Arial"/>
          <w:bCs/>
          <w:szCs w:val="24"/>
        </w:rPr>
        <w:t>.</w:t>
      </w:r>
    </w:p>
    <w:p w14:paraId="08A0932A" w14:textId="77777777" w:rsidR="009C3161" w:rsidRDefault="009C3161" w:rsidP="0056063D">
      <w:pPr>
        <w:rPr>
          <w:rFonts w:eastAsia="Times New Roman" w:cs="Arial"/>
          <w:bCs/>
          <w:szCs w:val="24"/>
        </w:rPr>
      </w:pPr>
    </w:p>
    <w:p w14:paraId="44859623" w14:textId="55EF1794" w:rsidR="009C3161" w:rsidRDefault="009C3161" w:rsidP="0056063D">
      <w:pPr>
        <w:rPr>
          <w:rFonts w:eastAsia="Times New Roman" w:cs="Arial"/>
          <w:bCs/>
          <w:szCs w:val="24"/>
        </w:rPr>
      </w:pPr>
      <w:r>
        <w:rPr>
          <w:rFonts w:eastAsia="Times New Roman" w:cs="Arial"/>
          <w:bCs/>
          <w:szCs w:val="24"/>
        </w:rPr>
        <w:t xml:space="preserve">Councillor Smart added his thanks to the officers and the partnership working </w:t>
      </w:r>
      <w:r w:rsidR="00135537">
        <w:rPr>
          <w:rFonts w:eastAsia="Times New Roman" w:cs="Arial"/>
          <w:bCs/>
          <w:szCs w:val="24"/>
        </w:rPr>
        <w:t>which</w:t>
      </w:r>
      <w:r>
        <w:rPr>
          <w:rFonts w:eastAsia="Times New Roman" w:cs="Arial"/>
          <w:bCs/>
          <w:szCs w:val="24"/>
        </w:rPr>
        <w:t xml:space="preserve"> had been exemplary and seen a growth to the Open House Festival which brought such a vibrancy to Bangor in terms of arts and entertainment. It was an example that could be built on in</w:t>
      </w:r>
      <w:r w:rsidR="00135537">
        <w:rPr>
          <w:rFonts w:eastAsia="Times New Roman" w:cs="Arial"/>
          <w:bCs/>
          <w:szCs w:val="24"/>
        </w:rPr>
        <w:t xml:space="preserve"> the</w:t>
      </w:r>
      <w:r>
        <w:rPr>
          <w:rFonts w:eastAsia="Times New Roman" w:cs="Arial"/>
          <w:bCs/>
          <w:szCs w:val="24"/>
        </w:rPr>
        <w:t xml:space="preserve"> future.</w:t>
      </w:r>
    </w:p>
    <w:p w14:paraId="44AC35C0" w14:textId="77777777" w:rsidR="009C3161" w:rsidRDefault="009C3161" w:rsidP="0056063D">
      <w:pPr>
        <w:rPr>
          <w:rFonts w:eastAsia="Times New Roman" w:cs="Arial"/>
          <w:bCs/>
          <w:szCs w:val="24"/>
        </w:rPr>
      </w:pPr>
    </w:p>
    <w:p w14:paraId="40D0EB6A" w14:textId="2475B05A" w:rsidR="009C3161" w:rsidRDefault="009C3161" w:rsidP="0056063D">
      <w:pPr>
        <w:rPr>
          <w:rFonts w:eastAsia="Times New Roman" w:cs="Arial"/>
          <w:bCs/>
          <w:szCs w:val="24"/>
        </w:rPr>
      </w:pPr>
      <w:r>
        <w:rPr>
          <w:rFonts w:eastAsia="Times New Roman" w:cs="Arial"/>
          <w:bCs/>
          <w:szCs w:val="24"/>
        </w:rPr>
        <w:t xml:space="preserve">The Chair praised the benefits </w:t>
      </w:r>
      <w:r w:rsidR="000360EA">
        <w:rPr>
          <w:rFonts w:eastAsia="Times New Roman" w:cs="Arial"/>
          <w:bCs/>
          <w:szCs w:val="24"/>
        </w:rPr>
        <w:t>to the economy as well as the arts scene and recognised</w:t>
      </w:r>
      <w:r w:rsidR="00135537">
        <w:rPr>
          <w:rFonts w:eastAsia="Times New Roman" w:cs="Arial"/>
          <w:bCs/>
          <w:szCs w:val="24"/>
        </w:rPr>
        <w:t xml:space="preserve"> that there was</w:t>
      </w:r>
      <w:r w:rsidR="000360EA">
        <w:rPr>
          <w:rFonts w:eastAsia="Times New Roman" w:cs="Arial"/>
          <w:bCs/>
          <w:szCs w:val="24"/>
        </w:rPr>
        <w:t xml:space="preserve"> a vast army of volunteers</w:t>
      </w:r>
      <w:r w:rsidR="00135537">
        <w:rPr>
          <w:rFonts w:eastAsia="Times New Roman" w:cs="Arial"/>
          <w:bCs/>
          <w:szCs w:val="24"/>
        </w:rPr>
        <w:t xml:space="preserve"> behind the work</w:t>
      </w:r>
      <w:r w:rsidR="000360EA">
        <w:rPr>
          <w:rFonts w:eastAsia="Times New Roman" w:cs="Arial"/>
          <w:bCs/>
          <w:szCs w:val="24"/>
        </w:rPr>
        <w:t xml:space="preserve">, </w:t>
      </w:r>
      <w:r w:rsidR="00135537">
        <w:rPr>
          <w:rFonts w:eastAsia="Times New Roman" w:cs="Arial"/>
          <w:bCs/>
          <w:szCs w:val="24"/>
        </w:rPr>
        <w:t>recalling that she</w:t>
      </w:r>
      <w:r w:rsidR="000360EA">
        <w:rPr>
          <w:rFonts w:eastAsia="Times New Roman" w:cs="Arial"/>
          <w:bCs/>
          <w:szCs w:val="24"/>
        </w:rPr>
        <w:t xml:space="preserve"> had been able to appreciate their work throughout her Mayoral term</w:t>
      </w:r>
      <w:r w:rsidR="00135537">
        <w:rPr>
          <w:rFonts w:eastAsia="Times New Roman" w:cs="Arial"/>
          <w:bCs/>
          <w:szCs w:val="24"/>
        </w:rPr>
        <w:t xml:space="preserve"> and noted that </w:t>
      </w:r>
      <w:r w:rsidR="000360EA">
        <w:rPr>
          <w:rFonts w:eastAsia="Times New Roman" w:cs="Arial"/>
          <w:bCs/>
          <w:szCs w:val="24"/>
        </w:rPr>
        <w:t xml:space="preserve">without </w:t>
      </w:r>
      <w:r w:rsidR="00135537">
        <w:rPr>
          <w:rFonts w:eastAsia="Times New Roman" w:cs="Arial"/>
          <w:bCs/>
          <w:szCs w:val="24"/>
        </w:rPr>
        <w:t>their contribution</w:t>
      </w:r>
      <w:r w:rsidR="000360EA">
        <w:rPr>
          <w:rFonts w:eastAsia="Times New Roman" w:cs="Arial"/>
          <w:bCs/>
          <w:szCs w:val="24"/>
        </w:rPr>
        <w:t xml:space="preserve"> the events could not happen. She had also noted that those volunteers at Open House also volunteered in other aspects of community activity.</w:t>
      </w:r>
    </w:p>
    <w:p w14:paraId="72E118E9" w14:textId="77777777" w:rsidR="000360EA" w:rsidRDefault="000360EA" w:rsidP="0056063D">
      <w:pPr>
        <w:rPr>
          <w:rFonts w:eastAsia="Times New Roman" w:cs="Arial"/>
          <w:bCs/>
          <w:szCs w:val="24"/>
        </w:rPr>
      </w:pPr>
    </w:p>
    <w:p w14:paraId="5E0DBB4F" w14:textId="1B45A0FB" w:rsidR="000360EA" w:rsidRDefault="000360EA" w:rsidP="0056063D">
      <w:pPr>
        <w:rPr>
          <w:rFonts w:eastAsia="Times New Roman" w:cs="Arial"/>
          <w:bCs/>
          <w:szCs w:val="24"/>
        </w:rPr>
      </w:pPr>
      <w:r>
        <w:rPr>
          <w:rFonts w:eastAsia="Times New Roman" w:cs="Arial"/>
          <w:bCs/>
          <w:szCs w:val="24"/>
        </w:rPr>
        <w:t xml:space="preserve">Councillor Hennessy commended the Open House Festival, noting the number of visitors it brought to the Borough which was good to see. He had found it disappointing that Translink had not communicated with regard to sponsorship so he hoped there would be more success next year </w:t>
      </w:r>
      <w:r w:rsidR="00135537">
        <w:rPr>
          <w:rFonts w:eastAsia="Times New Roman" w:cs="Arial"/>
          <w:bCs/>
          <w:szCs w:val="24"/>
        </w:rPr>
        <w:t>and that arrangement could be back in place.</w:t>
      </w:r>
    </w:p>
    <w:p w14:paraId="63A12F50" w14:textId="77777777" w:rsidR="000360EA" w:rsidRDefault="000360EA" w:rsidP="0056063D">
      <w:pPr>
        <w:rPr>
          <w:rFonts w:eastAsia="Times New Roman" w:cs="Arial"/>
          <w:bCs/>
          <w:szCs w:val="24"/>
        </w:rPr>
      </w:pPr>
    </w:p>
    <w:p w14:paraId="718FA2AB" w14:textId="63F21D03" w:rsidR="000360EA" w:rsidRDefault="000360EA" w:rsidP="0056063D">
      <w:pPr>
        <w:rPr>
          <w:rFonts w:eastAsia="Times New Roman" w:cs="Arial"/>
          <w:bCs/>
          <w:szCs w:val="24"/>
        </w:rPr>
      </w:pPr>
      <w:r>
        <w:rPr>
          <w:rFonts w:eastAsia="Times New Roman" w:cs="Arial"/>
          <w:bCs/>
          <w:szCs w:val="24"/>
        </w:rPr>
        <w:t>The Head of Tourism explained that the KPI had been set following previous sponsorship but unfortunately that had not happened as reported. She hoped that it could have been a simple miscommunication error and that the arrangement could be picked up again in the coming year.</w:t>
      </w:r>
    </w:p>
    <w:p w14:paraId="44F6EFD0" w14:textId="77777777" w:rsidR="000360EA" w:rsidRDefault="000360EA" w:rsidP="0056063D">
      <w:pPr>
        <w:rPr>
          <w:rFonts w:eastAsia="Times New Roman" w:cs="Arial"/>
          <w:bCs/>
          <w:szCs w:val="24"/>
        </w:rPr>
      </w:pPr>
    </w:p>
    <w:p w14:paraId="47BC9E22" w14:textId="593D88EF" w:rsidR="000360EA" w:rsidRDefault="000360EA" w:rsidP="0056063D">
      <w:pPr>
        <w:rPr>
          <w:rFonts w:eastAsia="Times New Roman" w:cs="Arial"/>
          <w:bCs/>
          <w:szCs w:val="24"/>
        </w:rPr>
      </w:pPr>
      <w:r>
        <w:rPr>
          <w:rFonts w:eastAsia="Times New Roman" w:cs="Arial"/>
          <w:bCs/>
          <w:szCs w:val="24"/>
        </w:rPr>
        <w:t>In a further query, Councillor Hennessy referred to page 5 of the document noting that two applicants had decided not</w:t>
      </w:r>
      <w:r w:rsidR="00135537">
        <w:rPr>
          <w:rFonts w:eastAsia="Times New Roman" w:cs="Arial"/>
          <w:bCs/>
          <w:szCs w:val="24"/>
        </w:rPr>
        <w:t xml:space="preserve"> to</w:t>
      </w:r>
      <w:r>
        <w:rPr>
          <w:rFonts w:eastAsia="Times New Roman" w:cs="Arial"/>
          <w:bCs/>
          <w:szCs w:val="24"/>
        </w:rPr>
        <w:t xml:space="preserve"> </w:t>
      </w:r>
      <w:r w:rsidR="00135537">
        <w:rPr>
          <w:rFonts w:eastAsia="Times New Roman" w:cs="Arial"/>
          <w:bCs/>
          <w:szCs w:val="24"/>
        </w:rPr>
        <w:t>proceed with the funding opportunity</w:t>
      </w:r>
      <w:r>
        <w:rPr>
          <w:rFonts w:eastAsia="Times New Roman" w:cs="Arial"/>
          <w:bCs/>
          <w:szCs w:val="24"/>
        </w:rPr>
        <w:t xml:space="preserve"> and that funding </w:t>
      </w:r>
      <w:r w:rsidR="00405097">
        <w:rPr>
          <w:rFonts w:eastAsia="Times New Roman" w:cs="Arial"/>
          <w:bCs/>
          <w:szCs w:val="24"/>
        </w:rPr>
        <w:t>could</w:t>
      </w:r>
      <w:r>
        <w:rPr>
          <w:rFonts w:eastAsia="Times New Roman" w:cs="Arial"/>
          <w:bCs/>
          <w:szCs w:val="24"/>
        </w:rPr>
        <w:t xml:space="preserve"> be reviewed in the financial year 2026/27.</w:t>
      </w:r>
      <w:r w:rsidR="00405097">
        <w:rPr>
          <w:rFonts w:eastAsia="Times New Roman" w:cs="Arial"/>
          <w:bCs/>
          <w:szCs w:val="24"/>
        </w:rPr>
        <w:t xml:space="preserve"> He </w:t>
      </w:r>
      <w:r w:rsidR="00135537">
        <w:rPr>
          <w:rFonts w:eastAsia="Times New Roman" w:cs="Arial"/>
          <w:bCs/>
          <w:szCs w:val="24"/>
        </w:rPr>
        <w:t>asked</w:t>
      </w:r>
      <w:r w:rsidR="00405097">
        <w:rPr>
          <w:rFonts w:eastAsia="Times New Roman" w:cs="Arial"/>
          <w:bCs/>
          <w:szCs w:val="24"/>
        </w:rPr>
        <w:t xml:space="preserve"> if that could impact funding for the Open House Festival.</w:t>
      </w:r>
    </w:p>
    <w:p w14:paraId="6ECE4BD1" w14:textId="77777777" w:rsidR="00405097" w:rsidRDefault="00405097" w:rsidP="0056063D">
      <w:pPr>
        <w:rPr>
          <w:rFonts w:eastAsia="Times New Roman" w:cs="Arial"/>
          <w:bCs/>
          <w:szCs w:val="24"/>
        </w:rPr>
      </w:pPr>
    </w:p>
    <w:p w14:paraId="717FE752" w14:textId="2F78DD5D" w:rsidR="0027471E" w:rsidRDefault="00405097" w:rsidP="0056063D">
      <w:pPr>
        <w:rPr>
          <w:rFonts w:eastAsia="Times New Roman" w:cs="Arial"/>
          <w:bCs/>
          <w:szCs w:val="24"/>
        </w:rPr>
      </w:pPr>
      <w:r>
        <w:rPr>
          <w:rFonts w:eastAsia="Times New Roman" w:cs="Arial"/>
          <w:bCs/>
          <w:szCs w:val="24"/>
        </w:rPr>
        <w:t xml:space="preserve">The Head of Tourism </w:t>
      </w:r>
      <w:r w:rsidR="00135537">
        <w:rPr>
          <w:rFonts w:eastAsia="Times New Roman" w:cs="Arial"/>
          <w:bCs/>
          <w:szCs w:val="24"/>
        </w:rPr>
        <w:t>clarified</w:t>
      </w:r>
      <w:r>
        <w:rPr>
          <w:rFonts w:eastAsia="Times New Roman" w:cs="Arial"/>
          <w:bCs/>
          <w:szCs w:val="24"/>
        </w:rPr>
        <w:t xml:space="preserve"> that Council had approved a budget of £150,000 for the Growth Event fund through the Rate setting process and there was one </w:t>
      </w:r>
      <w:r>
        <w:rPr>
          <w:rFonts w:eastAsia="Times New Roman" w:cs="Arial"/>
          <w:bCs/>
          <w:szCs w:val="24"/>
        </w:rPr>
        <w:lastRenderedPageBreak/>
        <w:t>successful applicant in Year 1 which was Open House and it had secured the amount</w:t>
      </w:r>
      <w:r w:rsidR="0027471E">
        <w:rPr>
          <w:rFonts w:eastAsia="Times New Roman" w:cs="Arial"/>
          <w:bCs/>
          <w:szCs w:val="24"/>
        </w:rPr>
        <w:t xml:space="preserve"> stated</w:t>
      </w:r>
      <w:r>
        <w:rPr>
          <w:rFonts w:eastAsia="Times New Roman" w:cs="Arial"/>
          <w:bCs/>
          <w:szCs w:val="24"/>
        </w:rPr>
        <w:t xml:space="preserve"> in the report. </w:t>
      </w:r>
    </w:p>
    <w:p w14:paraId="18D39E94" w14:textId="77777777" w:rsidR="0027471E" w:rsidRDefault="0027471E" w:rsidP="0056063D">
      <w:pPr>
        <w:rPr>
          <w:rFonts w:eastAsia="Times New Roman" w:cs="Arial"/>
          <w:bCs/>
          <w:szCs w:val="24"/>
        </w:rPr>
      </w:pPr>
    </w:p>
    <w:p w14:paraId="48676F9C" w14:textId="303780E5" w:rsidR="00135537" w:rsidRDefault="00405097" w:rsidP="0056063D">
      <w:pPr>
        <w:rPr>
          <w:rFonts w:eastAsia="Times New Roman" w:cs="Arial"/>
          <w:bCs/>
          <w:szCs w:val="24"/>
        </w:rPr>
      </w:pPr>
      <w:r>
        <w:rPr>
          <w:rFonts w:eastAsia="Times New Roman" w:cs="Arial"/>
          <w:bCs/>
          <w:szCs w:val="24"/>
        </w:rPr>
        <w:t xml:space="preserve">Last year the </w:t>
      </w:r>
      <w:r w:rsidR="00135537">
        <w:rPr>
          <w:rFonts w:eastAsia="Times New Roman" w:cs="Arial"/>
          <w:bCs/>
          <w:szCs w:val="24"/>
        </w:rPr>
        <w:t>programme</w:t>
      </w:r>
      <w:r>
        <w:rPr>
          <w:rFonts w:eastAsia="Times New Roman" w:cs="Arial"/>
          <w:bCs/>
          <w:szCs w:val="24"/>
        </w:rPr>
        <w:t xml:space="preserve"> was reopened for other applications for the remainder of the fund</w:t>
      </w:r>
      <w:r w:rsidR="00135537">
        <w:rPr>
          <w:rFonts w:eastAsia="Times New Roman" w:cs="Arial"/>
          <w:bCs/>
          <w:szCs w:val="24"/>
        </w:rPr>
        <w:t xml:space="preserve">. </w:t>
      </w:r>
      <w:r w:rsidR="00135537" w:rsidRPr="00135537">
        <w:rPr>
          <w:rFonts w:eastAsia="Times New Roman" w:cs="Arial"/>
          <w:bCs/>
          <w:szCs w:val="24"/>
        </w:rPr>
        <w:t>As a matter of accuracy, the officer explained that the dates of the application window included in the report related to October and not November as stated.</w:t>
      </w:r>
    </w:p>
    <w:p w14:paraId="6017205D" w14:textId="77777777" w:rsidR="00135537" w:rsidRDefault="00135537" w:rsidP="0056063D">
      <w:pPr>
        <w:rPr>
          <w:rFonts w:eastAsia="Times New Roman" w:cs="Arial"/>
          <w:bCs/>
          <w:szCs w:val="24"/>
        </w:rPr>
      </w:pPr>
    </w:p>
    <w:p w14:paraId="4E641E99" w14:textId="09FB5099" w:rsidR="0027471E" w:rsidRDefault="00135537" w:rsidP="0056063D">
      <w:pPr>
        <w:rPr>
          <w:rFonts w:eastAsia="Times New Roman" w:cs="Arial"/>
          <w:bCs/>
          <w:szCs w:val="24"/>
        </w:rPr>
      </w:pPr>
      <w:r>
        <w:rPr>
          <w:rFonts w:eastAsia="Times New Roman" w:cs="Arial"/>
          <w:bCs/>
          <w:szCs w:val="24"/>
        </w:rPr>
        <w:t>Continuing, the officer explained that o</w:t>
      </w:r>
      <w:r w:rsidR="0027471E">
        <w:rPr>
          <w:rFonts w:eastAsia="Times New Roman" w:cs="Arial"/>
          <w:bCs/>
          <w:szCs w:val="24"/>
        </w:rPr>
        <w:t>ne applicant had decided that the funding was not suitable and another applicant opted to apply for</w:t>
      </w:r>
      <w:r>
        <w:rPr>
          <w:rFonts w:eastAsia="Times New Roman" w:cs="Arial"/>
          <w:bCs/>
          <w:szCs w:val="24"/>
        </w:rPr>
        <w:t xml:space="preserve"> an</w:t>
      </w:r>
      <w:r w:rsidR="0027471E">
        <w:rPr>
          <w:rFonts w:eastAsia="Times New Roman" w:cs="Arial"/>
          <w:bCs/>
          <w:szCs w:val="24"/>
        </w:rPr>
        <w:t xml:space="preserve"> alternative grant. That meant that there was still an amount running into Year 3 and that would be the final year of the Growth Fund. </w:t>
      </w:r>
    </w:p>
    <w:p w14:paraId="1E7F0462" w14:textId="77777777" w:rsidR="0027471E" w:rsidRDefault="0027471E" w:rsidP="0056063D">
      <w:pPr>
        <w:rPr>
          <w:rFonts w:eastAsia="Times New Roman" w:cs="Arial"/>
          <w:bCs/>
          <w:szCs w:val="24"/>
        </w:rPr>
      </w:pPr>
    </w:p>
    <w:p w14:paraId="0BC8C766" w14:textId="59489312" w:rsidR="0027471E" w:rsidRPr="009C3161" w:rsidRDefault="0027471E" w:rsidP="0056063D">
      <w:pPr>
        <w:rPr>
          <w:rFonts w:eastAsia="Times New Roman" w:cs="Arial"/>
          <w:bCs/>
          <w:szCs w:val="24"/>
        </w:rPr>
      </w:pPr>
      <w:r>
        <w:rPr>
          <w:rFonts w:eastAsia="Times New Roman" w:cs="Arial"/>
          <w:bCs/>
          <w:szCs w:val="24"/>
        </w:rPr>
        <w:t>There would be an opportunity for an applicant, which ran an existing event perhaps, to come in at that point but it would be difficult for an applicant to demonstrate growth over that one remaining year. That did not affect the Open House funding which would receive a Letter of Offer and new KPIs for Year 2 and then there was a further commitment to Year 3 which was subject to the Rate setting process.</w:t>
      </w:r>
    </w:p>
    <w:p w14:paraId="0DE6D693" w14:textId="77777777" w:rsidR="000879B7" w:rsidRPr="004A64D9" w:rsidRDefault="000879B7" w:rsidP="0056063D"/>
    <w:p w14:paraId="228CA777" w14:textId="183F7CD6" w:rsidR="0056063D" w:rsidRDefault="0056063D" w:rsidP="00BE72BE">
      <w:pPr>
        <w:rPr>
          <w:b/>
          <w:bCs/>
        </w:rPr>
      </w:pPr>
      <w:r w:rsidRPr="0041231C">
        <w:rPr>
          <w:b/>
          <w:bCs/>
        </w:rPr>
        <w:t xml:space="preserve">AGREED TO RECOMMEND, on the proposal of </w:t>
      </w:r>
      <w:r w:rsidR="0027471E">
        <w:rPr>
          <w:b/>
          <w:bCs/>
        </w:rPr>
        <w:t>Councillor McKimm</w:t>
      </w:r>
      <w:r w:rsidRPr="0041231C">
        <w:rPr>
          <w:b/>
          <w:bCs/>
        </w:rPr>
        <w:t>, seconded by</w:t>
      </w:r>
      <w:r>
        <w:rPr>
          <w:b/>
          <w:bCs/>
        </w:rPr>
        <w:t xml:space="preserve"> </w:t>
      </w:r>
      <w:r w:rsidR="0027471E">
        <w:rPr>
          <w:b/>
          <w:bCs/>
        </w:rPr>
        <w:t>Councillor Smart</w:t>
      </w:r>
      <w:r w:rsidRPr="0041231C">
        <w:rPr>
          <w:b/>
          <w:bCs/>
        </w:rPr>
        <w:t xml:space="preserve">, that </w:t>
      </w:r>
      <w:r>
        <w:rPr>
          <w:b/>
          <w:bCs/>
        </w:rPr>
        <w:t>the recommendation be adopted.</w:t>
      </w:r>
    </w:p>
    <w:p w14:paraId="2F73CB24" w14:textId="77777777" w:rsidR="007A12F5" w:rsidRDefault="007A12F5" w:rsidP="00BE72BE">
      <w:pPr>
        <w:rPr>
          <w:b/>
          <w:bCs/>
        </w:rPr>
      </w:pPr>
    </w:p>
    <w:p w14:paraId="22EC40EF" w14:textId="1F00ACA2" w:rsidR="000879B7" w:rsidRDefault="0056063D" w:rsidP="000879B7">
      <w:pPr>
        <w:pStyle w:val="Heading1"/>
        <w:ind w:left="720" w:hanging="720"/>
        <w:rPr>
          <w:rFonts w:ascii="Arial Bold" w:eastAsia="Calibri" w:hAnsi="Arial Bold" w:cs="Arial"/>
          <w:caps/>
          <w:color w:val="auto"/>
          <w:szCs w:val="28"/>
        </w:rPr>
      </w:pPr>
      <w:r>
        <w:rPr>
          <w:rFonts w:cs="Arial"/>
          <w:color w:val="auto"/>
          <w:sz w:val="24"/>
          <w:szCs w:val="24"/>
          <w:u w:val="none"/>
        </w:rPr>
        <w:t>9</w:t>
      </w:r>
      <w:r w:rsidRPr="0056063D">
        <w:rPr>
          <w:rFonts w:cs="Arial"/>
          <w:color w:val="auto"/>
          <w:sz w:val="24"/>
          <w:szCs w:val="24"/>
          <w:u w:val="none"/>
        </w:rPr>
        <w:t>.</w:t>
      </w:r>
      <w:r w:rsidRPr="0056063D">
        <w:rPr>
          <w:u w:val="none"/>
        </w:rPr>
        <w:tab/>
      </w:r>
      <w:r w:rsidR="000879B7">
        <w:rPr>
          <w:rFonts w:ascii="Arial Bold" w:eastAsia="Calibri" w:hAnsi="Arial Bold" w:cs="Arial"/>
          <w:caps/>
          <w:color w:val="auto"/>
          <w:szCs w:val="28"/>
        </w:rPr>
        <w:t>notices of motion</w:t>
      </w:r>
    </w:p>
    <w:p w14:paraId="5901DB39" w14:textId="77777777" w:rsidR="007A12F5" w:rsidRPr="007A12F5" w:rsidRDefault="007A12F5" w:rsidP="007A12F5"/>
    <w:p w14:paraId="34266600" w14:textId="4CE8EE09" w:rsidR="000879B7" w:rsidRPr="000879B7" w:rsidRDefault="000879B7" w:rsidP="000879B7">
      <w:pPr>
        <w:pStyle w:val="Heading1"/>
        <w:ind w:left="720" w:hanging="720"/>
        <w:rPr>
          <w:rFonts w:eastAsiaTheme="minorHAnsi"/>
          <w:sz w:val="24"/>
          <w:szCs w:val="24"/>
        </w:rPr>
      </w:pPr>
      <w:r w:rsidRPr="000879B7">
        <w:rPr>
          <w:rFonts w:eastAsiaTheme="minorHAnsi"/>
          <w:sz w:val="24"/>
          <w:szCs w:val="24"/>
          <w:u w:val="none"/>
        </w:rPr>
        <w:t>9.1</w:t>
      </w:r>
      <w:r w:rsidRPr="000879B7">
        <w:rPr>
          <w:rFonts w:eastAsiaTheme="minorHAnsi"/>
          <w:sz w:val="24"/>
          <w:szCs w:val="24"/>
          <w:u w:val="none"/>
        </w:rPr>
        <w:tab/>
      </w:r>
      <w:r w:rsidRPr="000879B7">
        <w:rPr>
          <w:rFonts w:eastAsiaTheme="minorHAnsi"/>
          <w:sz w:val="24"/>
          <w:szCs w:val="24"/>
        </w:rPr>
        <w:t xml:space="preserve">Notice of Motion (652) received from Councillor Chambers and Councillor Hollywood </w:t>
      </w:r>
    </w:p>
    <w:p w14:paraId="472A5D7B" w14:textId="77777777" w:rsidR="000879B7" w:rsidRDefault="000879B7" w:rsidP="000879B7">
      <w:pPr>
        <w:spacing w:after="200" w:line="276" w:lineRule="auto"/>
        <w:contextualSpacing/>
        <w:rPr>
          <w:rFonts w:eastAsiaTheme="minorHAnsi" w:cs="Arial"/>
          <w:szCs w:val="24"/>
        </w:rPr>
      </w:pPr>
    </w:p>
    <w:p w14:paraId="3988370D" w14:textId="5D952BB2" w:rsidR="000879B7" w:rsidRDefault="000879B7" w:rsidP="00CD212C">
      <w:pPr>
        <w:contextualSpacing/>
        <w:rPr>
          <w:rFonts w:eastAsiaTheme="minorHAnsi" w:cs="Arial"/>
          <w:szCs w:val="24"/>
        </w:rPr>
      </w:pPr>
      <w:r w:rsidRPr="000879B7">
        <w:rPr>
          <w:rFonts w:eastAsiaTheme="minorHAnsi" w:cs="Arial"/>
          <w:szCs w:val="24"/>
        </w:rPr>
        <w:t>That this Council brings back a report detailing the associated costs, viability and public desirability to install a low level positioned lighting scheme along the promenade at Groomsport beach.</w:t>
      </w:r>
    </w:p>
    <w:p w14:paraId="4EA872E1" w14:textId="77777777" w:rsidR="000323E6" w:rsidRDefault="000323E6" w:rsidP="00CD212C">
      <w:pPr>
        <w:contextualSpacing/>
        <w:rPr>
          <w:rFonts w:eastAsiaTheme="minorHAnsi" w:cs="Arial"/>
          <w:szCs w:val="24"/>
        </w:rPr>
      </w:pPr>
    </w:p>
    <w:p w14:paraId="0865B4A4" w14:textId="6236E8BA" w:rsidR="001813CA" w:rsidRDefault="00076F48" w:rsidP="00CD212C">
      <w:pPr>
        <w:contextualSpacing/>
        <w:rPr>
          <w:rFonts w:eastAsiaTheme="minorHAnsi" w:cs="Arial"/>
          <w:szCs w:val="24"/>
        </w:rPr>
      </w:pPr>
      <w:r>
        <w:rPr>
          <w:rFonts w:eastAsiaTheme="minorHAnsi" w:cs="Arial"/>
          <w:szCs w:val="24"/>
        </w:rPr>
        <w:t>(</w:t>
      </w:r>
      <w:r w:rsidR="001813CA">
        <w:rPr>
          <w:rFonts w:eastAsiaTheme="minorHAnsi" w:cs="Arial"/>
          <w:szCs w:val="24"/>
        </w:rPr>
        <w:t xml:space="preserve">The Deputy Mayor, Councillor Chambers, </w:t>
      </w:r>
      <w:r>
        <w:rPr>
          <w:rFonts w:eastAsiaTheme="minorHAnsi" w:cs="Arial"/>
          <w:szCs w:val="24"/>
        </w:rPr>
        <w:t xml:space="preserve">attending in person, </w:t>
      </w:r>
      <w:r w:rsidR="000323E6">
        <w:rPr>
          <w:rFonts w:eastAsiaTheme="minorHAnsi" w:cs="Arial"/>
          <w:szCs w:val="24"/>
        </w:rPr>
        <w:t xml:space="preserve">was invited forward to speak to his motion </w:t>
      </w:r>
      <w:r>
        <w:rPr>
          <w:rFonts w:eastAsiaTheme="minorHAnsi" w:cs="Arial"/>
          <w:szCs w:val="24"/>
        </w:rPr>
        <w:t>– 7.16pm)</w:t>
      </w:r>
    </w:p>
    <w:p w14:paraId="5686384C" w14:textId="77777777" w:rsidR="001813CA" w:rsidRDefault="001813CA" w:rsidP="00CD212C">
      <w:pPr>
        <w:contextualSpacing/>
        <w:rPr>
          <w:rFonts w:eastAsiaTheme="minorHAnsi" w:cs="Arial"/>
          <w:szCs w:val="24"/>
        </w:rPr>
      </w:pPr>
    </w:p>
    <w:p w14:paraId="5E93F8D5" w14:textId="1D18395B" w:rsidR="001813CA" w:rsidRPr="00691EF1" w:rsidRDefault="001813CA" w:rsidP="00CD212C">
      <w:r w:rsidRPr="00691EF1">
        <w:t>Proposed by Councillor Chambers, seconded by Councillor Hollywood, that the recommendation be adopted.</w:t>
      </w:r>
    </w:p>
    <w:p w14:paraId="1CEC7FD1" w14:textId="77777777" w:rsidR="001813CA" w:rsidRPr="00691EF1" w:rsidRDefault="001813CA" w:rsidP="00CD212C"/>
    <w:p w14:paraId="13EEA1B9" w14:textId="6AECC7E0" w:rsidR="001813CA" w:rsidRPr="00691EF1" w:rsidRDefault="001813CA" w:rsidP="00CD212C">
      <w:r w:rsidRPr="00691EF1">
        <w:t>The Deputy Mayor thanked the Chair</w:t>
      </w:r>
      <w:r w:rsidR="00E106EA" w:rsidRPr="00691EF1">
        <w:t xml:space="preserve"> and Committee</w:t>
      </w:r>
      <w:r w:rsidRPr="00691EF1">
        <w:t xml:space="preserve"> for allowing his Notice of Motion to be deferred from last month’s agenda due to his attendance at a Deputy Mayor engagement</w:t>
      </w:r>
      <w:r w:rsidR="000323E6">
        <w:t xml:space="preserve"> on the same evening.</w:t>
      </w:r>
    </w:p>
    <w:p w14:paraId="712C4CCD" w14:textId="77777777" w:rsidR="001813CA" w:rsidRPr="00691EF1" w:rsidRDefault="001813CA" w:rsidP="00691EF1"/>
    <w:p w14:paraId="7DC2FBF1" w14:textId="29E3DFA5" w:rsidR="00E106EA" w:rsidRPr="00691EF1" w:rsidRDefault="00E106EA" w:rsidP="00691EF1">
      <w:r w:rsidRPr="00691EF1">
        <w:t>The Deputy Mayor outlined the area that his motion referred to which began on a path at the Boathouse</w:t>
      </w:r>
      <w:r w:rsidR="000323E6">
        <w:t xml:space="preserve"> at Groomsport Harbour</w:t>
      </w:r>
      <w:r w:rsidRPr="00691EF1">
        <w:t xml:space="preserve"> and ran over a 300 to 350 metre stretch along two beaches, locally known as the first and second beach</w:t>
      </w:r>
      <w:r w:rsidR="000323E6">
        <w:t>es</w:t>
      </w:r>
      <w:r w:rsidRPr="00691EF1">
        <w:t xml:space="preserve">. That </w:t>
      </w:r>
      <w:r w:rsidR="000323E6">
        <w:t xml:space="preserve">path </w:t>
      </w:r>
      <w:r w:rsidRPr="00691EF1">
        <w:t>continued on to a third beach that led on to Cove Bay and was a very popular route.</w:t>
      </w:r>
    </w:p>
    <w:p w14:paraId="31B4FFD4" w14:textId="77777777" w:rsidR="00E106EA" w:rsidRPr="00691EF1" w:rsidRDefault="00E106EA" w:rsidP="00691EF1"/>
    <w:p w14:paraId="3C48499B" w14:textId="6B2C56B0" w:rsidR="00E106EA" w:rsidRDefault="000323E6" w:rsidP="00691EF1">
      <w:r>
        <w:t>There was an</w:t>
      </w:r>
      <w:r w:rsidR="00E106EA" w:rsidRPr="00691EF1">
        <w:t xml:space="preserve"> issue at nightfall</w:t>
      </w:r>
      <w:r>
        <w:t xml:space="preserve"> however</w:t>
      </w:r>
      <w:r w:rsidR="00E106EA" w:rsidRPr="00691EF1">
        <w:t xml:space="preserve"> when it was pitch black along the route, but despite this, it </w:t>
      </w:r>
      <w:r>
        <w:t>continued to be</w:t>
      </w:r>
      <w:r w:rsidR="00E106EA" w:rsidRPr="00691EF1">
        <w:t xml:space="preserve"> very well used</w:t>
      </w:r>
      <w:r>
        <w:t xml:space="preserve"> into the evening</w:t>
      </w:r>
      <w:r w:rsidR="00E106EA" w:rsidRPr="00691EF1">
        <w:t xml:space="preserve"> for many different activities – dog walkers, runners and moonlight sea swimming were some examples he referred to.</w:t>
      </w:r>
    </w:p>
    <w:p w14:paraId="5A04F2CF" w14:textId="77777777" w:rsidR="000323E6" w:rsidRDefault="000323E6" w:rsidP="00691EF1"/>
    <w:p w14:paraId="621F99B9" w14:textId="4BE7B636" w:rsidR="000323E6" w:rsidRPr="00691EF1" w:rsidRDefault="000323E6" w:rsidP="00691EF1">
      <w:r>
        <w:t>Over time the Deputy Mayor had received approaches and requests from constituents around lighting of the path and those had reached a level where he felt it was now justified to bring this to Council.</w:t>
      </w:r>
    </w:p>
    <w:p w14:paraId="44947A83" w14:textId="77777777" w:rsidR="000323E6" w:rsidRDefault="000323E6" w:rsidP="00691EF1"/>
    <w:p w14:paraId="7CB7CDDE" w14:textId="3D689C71" w:rsidR="00E106EA" w:rsidRPr="00691EF1" w:rsidRDefault="00E106EA" w:rsidP="00691EF1">
      <w:r w:rsidRPr="00691EF1">
        <w:t xml:space="preserve">He highlighted some of the health and safety concerns that had been raised which included </w:t>
      </w:r>
      <w:r w:rsidR="000323E6">
        <w:t>a 6ft</w:t>
      </w:r>
      <w:r w:rsidRPr="00691EF1">
        <w:t xml:space="preserve"> to 7ft drop from the path to the beach in parts of the route, there were trip hazards due to seaweed building up on the path and a fear of crime due to people not being able to walk in a </w:t>
      </w:r>
      <w:r w:rsidR="008153B0" w:rsidRPr="00691EF1">
        <w:t>well-lit</w:t>
      </w:r>
      <w:r w:rsidRPr="00691EF1">
        <w:t xml:space="preserve"> area. He felt that the lighting would also make it a more welcoming place for people to visit. He also pointed to an issue with dog fouling over the years.</w:t>
      </w:r>
    </w:p>
    <w:p w14:paraId="0EE37BF5" w14:textId="77777777" w:rsidR="00E106EA" w:rsidRPr="00691EF1" w:rsidRDefault="00E106EA" w:rsidP="00691EF1"/>
    <w:p w14:paraId="2C746956" w14:textId="3A642D72" w:rsidR="0047185D" w:rsidRDefault="002A155A" w:rsidP="002A155A">
      <w:r>
        <w:t xml:space="preserve">This was not a request for </w:t>
      </w:r>
      <w:r w:rsidR="00E106EA" w:rsidRPr="00691EF1">
        <w:t xml:space="preserve">blazing floodlights, but just some </w:t>
      </w:r>
      <w:r w:rsidR="008153B0" w:rsidRPr="00691EF1">
        <w:t>low-level</w:t>
      </w:r>
      <w:r w:rsidR="00E106EA" w:rsidRPr="00691EF1">
        <w:t xml:space="preserve"> lighting that </w:t>
      </w:r>
      <w:r w:rsidR="000323E6">
        <w:t>would be</w:t>
      </w:r>
      <w:r w:rsidR="00E106EA" w:rsidRPr="00691EF1">
        <w:t xml:space="preserve"> soft and appropriate for the area</w:t>
      </w:r>
      <w:r>
        <w:t xml:space="preserve">. </w:t>
      </w:r>
      <w:r w:rsidR="00E106EA" w:rsidRPr="00691EF1">
        <w:t xml:space="preserve">While </w:t>
      </w:r>
      <w:r>
        <w:t>it was t</w:t>
      </w:r>
      <w:r w:rsidR="000323E6">
        <w:t>o</w:t>
      </w:r>
      <w:r>
        <w:t>o late to be included in the</w:t>
      </w:r>
      <w:r w:rsidR="00E106EA" w:rsidRPr="00691EF1">
        <w:t xml:space="preserve"> 2025/26 </w:t>
      </w:r>
      <w:r>
        <w:t>budget</w:t>
      </w:r>
      <w:r w:rsidR="00E106EA" w:rsidRPr="00691EF1">
        <w:t xml:space="preserve">, the proposer was asking for a report to come back with costings and to explain what the project could look like with a view to </w:t>
      </w:r>
      <w:r w:rsidR="00265E15">
        <w:t>being funded</w:t>
      </w:r>
      <w:r w:rsidR="00E106EA" w:rsidRPr="00691EF1">
        <w:t xml:space="preserve"> in the </w:t>
      </w:r>
      <w:r>
        <w:t>following</w:t>
      </w:r>
      <w:r w:rsidR="00E106EA" w:rsidRPr="00691EF1">
        <w:t xml:space="preserve"> financial year or if funding unexpectedly became available in the incoming year.</w:t>
      </w:r>
    </w:p>
    <w:p w14:paraId="724120E2" w14:textId="77777777" w:rsidR="0047185D" w:rsidRDefault="0047185D" w:rsidP="002A155A"/>
    <w:p w14:paraId="35DE66CA" w14:textId="4847EC2A" w:rsidR="002A155A" w:rsidRDefault="002A155A" w:rsidP="002A155A">
      <w:r w:rsidRPr="002A155A">
        <w:t xml:space="preserve">The </w:t>
      </w:r>
      <w:r w:rsidR="00265E15">
        <w:t>s</w:t>
      </w:r>
      <w:r w:rsidRPr="002A155A">
        <w:t>econder, Councillor Hollywood rose to support the motion believing that the initiative presented a valuable opportunity to enhance safety in a beautiful part of the Borough. It would provide visibility for those who exercised regularly and would lower the risk of accidents. It would tie in with the Borough’s healthy living strategy and address dog fouling issues. It would add to the charm and make it more inviting for visitors and he hoped the Council would buy in to this when finances allowed.</w:t>
      </w:r>
    </w:p>
    <w:p w14:paraId="160B23B2" w14:textId="77777777" w:rsidR="0047185D" w:rsidRDefault="0047185D" w:rsidP="002A155A"/>
    <w:p w14:paraId="6F4765E8" w14:textId="43F57324" w:rsidR="00D76AB5" w:rsidRDefault="00D76AB5" w:rsidP="002A155A">
      <w:r>
        <w:t>Councillor McKimm was supportive</w:t>
      </w:r>
      <w:r w:rsidR="00265E15">
        <w:t xml:space="preserve"> of the motion</w:t>
      </w:r>
      <w:r>
        <w:t xml:space="preserve"> but wanted to see some reassurance that an Environmental Impact Assessment would be undertaken to ensure there would be no harm to wildlife</w:t>
      </w:r>
      <w:r w:rsidR="008153B0">
        <w:t xml:space="preserve"> whilst </w:t>
      </w:r>
      <w:r>
        <w:t>Alderman Adair rose to support the proposal</w:t>
      </w:r>
      <w:r w:rsidR="008153B0">
        <w:t xml:space="preserve"> and pointed to the benefits that lighting had brought to Ballywalter and Portavogie coastal paths.</w:t>
      </w:r>
    </w:p>
    <w:p w14:paraId="0B2AE9CC" w14:textId="77777777" w:rsidR="008153B0" w:rsidRDefault="008153B0" w:rsidP="002A155A"/>
    <w:p w14:paraId="303C8940" w14:textId="04F3F587" w:rsidR="008153B0" w:rsidRDefault="008153B0" w:rsidP="002A155A">
      <w:r>
        <w:t>The Director clarified that if the Council approved this, a project would be worked up</w:t>
      </w:r>
      <w:r w:rsidR="00EF19DC">
        <w:t xml:space="preserve"> and planning permission would be sought</w:t>
      </w:r>
      <w:r w:rsidR="00371F79">
        <w:t>, if needed,</w:t>
      </w:r>
      <w:r w:rsidR="00EF19DC">
        <w:t xml:space="preserve"> and accompanied by </w:t>
      </w:r>
      <w:r>
        <w:t xml:space="preserve">a habitats assessment </w:t>
      </w:r>
      <w:r w:rsidR="00EF19DC">
        <w:t>with</w:t>
      </w:r>
      <w:r w:rsidR="00265E15">
        <w:t xml:space="preserve"> appropriate</w:t>
      </w:r>
      <w:r>
        <w:t xml:space="preserve"> </w:t>
      </w:r>
      <w:r w:rsidR="00265E15">
        <w:t xml:space="preserve">conditions </w:t>
      </w:r>
      <w:r w:rsidR="00EF19DC">
        <w:t>attached.</w:t>
      </w:r>
    </w:p>
    <w:p w14:paraId="40869637" w14:textId="77777777" w:rsidR="00EF19DC" w:rsidRDefault="00EF19DC" w:rsidP="002A155A"/>
    <w:p w14:paraId="02C37550" w14:textId="6A0C75ED" w:rsidR="00EF19DC" w:rsidRDefault="00EF19DC" w:rsidP="002A155A">
      <w:r>
        <w:t>Both Councillor Hennessy and Councillor Edmund added further support for the motion referring to the health and wellbeing and safety benefits that the proposed lighting would bring.</w:t>
      </w:r>
    </w:p>
    <w:p w14:paraId="512E468D" w14:textId="77777777" w:rsidR="00EF19DC" w:rsidRDefault="00EF19DC" w:rsidP="002A155A"/>
    <w:p w14:paraId="224AA0E2" w14:textId="3E3DB4D2" w:rsidR="00EF19DC" w:rsidRDefault="00EF19DC" w:rsidP="002A155A">
      <w:r>
        <w:t>The Chair recalled a similar proposal for a lighting scheme in Holywood which had attracted some concern from the community with regard to potential antisocial behaviour so she was pleased that there was a public desirability element included in the motion</w:t>
      </w:r>
      <w:r w:rsidR="00265E15">
        <w:t xml:space="preserve"> which would allow any ASB concerns to be raised.</w:t>
      </w:r>
    </w:p>
    <w:p w14:paraId="0F596947" w14:textId="77777777" w:rsidR="00EF19DC" w:rsidRDefault="00EF19DC" w:rsidP="002A155A"/>
    <w:p w14:paraId="501D35C6" w14:textId="18AD95E2" w:rsidR="00EF19DC" w:rsidRDefault="00EF19DC" w:rsidP="002A155A">
      <w:r>
        <w:t>In summing up, the Deputy Mayor thanked the Committee for their comments and support.</w:t>
      </w:r>
    </w:p>
    <w:p w14:paraId="7AE42D6B" w14:textId="77777777" w:rsidR="000879B7" w:rsidRDefault="000879B7" w:rsidP="000879B7">
      <w:pPr>
        <w:spacing w:after="200" w:line="276" w:lineRule="auto"/>
        <w:contextualSpacing/>
        <w:rPr>
          <w:rFonts w:eastAsiaTheme="minorHAnsi" w:cs="Arial"/>
          <w:szCs w:val="24"/>
        </w:rPr>
      </w:pPr>
    </w:p>
    <w:p w14:paraId="1F8F4BB1" w14:textId="47B163DB" w:rsidR="000879B7" w:rsidRDefault="000879B7" w:rsidP="000879B7">
      <w:pPr>
        <w:rPr>
          <w:b/>
          <w:bCs/>
        </w:rPr>
      </w:pPr>
      <w:r w:rsidRPr="0041231C">
        <w:rPr>
          <w:b/>
          <w:bCs/>
        </w:rPr>
        <w:t xml:space="preserve">AGREED TO RECOMMEND, on the proposal of </w:t>
      </w:r>
      <w:r w:rsidR="00EF19DC">
        <w:rPr>
          <w:b/>
          <w:bCs/>
        </w:rPr>
        <w:t>Councillor Chambers</w:t>
      </w:r>
      <w:r w:rsidRPr="0041231C">
        <w:rPr>
          <w:b/>
          <w:bCs/>
        </w:rPr>
        <w:t>, seconded by</w:t>
      </w:r>
      <w:r>
        <w:rPr>
          <w:b/>
          <w:bCs/>
        </w:rPr>
        <w:t xml:space="preserve"> </w:t>
      </w:r>
      <w:r w:rsidR="00EF19DC">
        <w:rPr>
          <w:b/>
          <w:bCs/>
        </w:rPr>
        <w:t>Councillor Hollywood</w:t>
      </w:r>
      <w:r w:rsidRPr="0041231C">
        <w:rPr>
          <w:b/>
          <w:bCs/>
        </w:rPr>
        <w:t xml:space="preserve">, that </w:t>
      </w:r>
      <w:r w:rsidR="00EF19DC">
        <w:rPr>
          <w:b/>
          <w:bCs/>
        </w:rPr>
        <w:t>the</w:t>
      </w:r>
      <w:r w:rsidR="007E575C">
        <w:rPr>
          <w:b/>
          <w:bCs/>
        </w:rPr>
        <w:t xml:space="preserve"> </w:t>
      </w:r>
      <w:r w:rsidR="00CD212C">
        <w:rPr>
          <w:b/>
          <w:bCs/>
        </w:rPr>
        <w:t>N</w:t>
      </w:r>
      <w:r w:rsidR="007E575C">
        <w:rPr>
          <w:b/>
          <w:bCs/>
        </w:rPr>
        <w:t>otice of</w:t>
      </w:r>
      <w:r w:rsidR="00EF19DC">
        <w:rPr>
          <w:b/>
          <w:bCs/>
        </w:rPr>
        <w:t xml:space="preserve"> </w:t>
      </w:r>
      <w:r w:rsidR="00CD212C">
        <w:rPr>
          <w:b/>
          <w:bCs/>
        </w:rPr>
        <w:t>M</w:t>
      </w:r>
      <w:r w:rsidR="00EF19DC">
        <w:rPr>
          <w:b/>
          <w:bCs/>
        </w:rPr>
        <w:t>otion be adopted.</w:t>
      </w:r>
    </w:p>
    <w:p w14:paraId="6AB6C5E8" w14:textId="77777777" w:rsidR="00076F48" w:rsidRDefault="00076F48" w:rsidP="000879B7">
      <w:pPr>
        <w:rPr>
          <w:b/>
          <w:bCs/>
        </w:rPr>
      </w:pPr>
    </w:p>
    <w:p w14:paraId="43B1C82E" w14:textId="7E5E771D" w:rsidR="00076F48" w:rsidRDefault="00076F48" w:rsidP="000879B7">
      <w:r w:rsidRPr="00076F48">
        <w:t>(</w:t>
      </w:r>
      <w:r>
        <w:t xml:space="preserve">The Deputy Mayor, </w:t>
      </w:r>
      <w:r w:rsidRPr="00076F48">
        <w:t>Councillor Chambers</w:t>
      </w:r>
      <w:r>
        <w:t>,</w:t>
      </w:r>
      <w:r w:rsidRPr="00076F48">
        <w:t xml:space="preserve"> left the meeting – 7.27pm)</w:t>
      </w:r>
    </w:p>
    <w:p w14:paraId="70764CC5" w14:textId="77777777" w:rsidR="007A12F5" w:rsidRPr="00076F48" w:rsidRDefault="007A12F5" w:rsidP="000879B7">
      <w:pPr>
        <w:rPr>
          <w:rFonts w:eastAsiaTheme="minorHAnsi" w:cs="Arial"/>
          <w:szCs w:val="24"/>
        </w:rPr>
      </w:pPr>
    </w:p>
    <w:p w14:paraId="39B4B2A8" w14:textId="726BBF3E" w:rsidR="000879B7" w:rsidRPr="000879B7" w:rsidRDefault="000879B7" w:rsidP="000879B7">
      <w:pPr>
        <w:pStyle w:val="Heading1"/>
        <w:ind w:left="720" w:hanging="720"/>
        <w:rPr>
          <w:rFonts w:eastAsiaTheme="minorHAnsi"/>
          <w:sz w:val="24"/>
          <w:szCs w:val="24"/>
        </w:rPr>
      </w:pPr>
      <w:r w:rsidRPr="000879B7">
        <w:rPr>
          <w:rFonts w:eastAsiaTheme="minorHAnsi"/>
          <w:sz w:val="24"/>
          <w:szCs w:val="24"/>
          <w:u w:val="none"/>
        </w:rPr>
        <w:t xml:space="preserve">9.2  </w:t>
      </w:r>
      <w:r w:rsidRPr="000879B7">
        <w:rPr>
          <w:rFonts w:eastAsiaTheme="minorHAnsi"/>
          <w:sz w:val="24"/>
          <w:szCs w:val="24"/>
          <w:u w:val="none"/>
        </w:rPr>
        <w:tab/>
      </w:r>
      <w:r w:rsidRPr="000879B7">
        <w:rPr>
          <w:rFonts w:eastAsiaTheme="minorHAnsi"/>
          <w:sz w:val="24"/>
          <w:szCs w:val="24"/>
        </w:rPr>
        <w:t xml:space="preserve">Notice of Motion (648) </w:t>
      </w:r>
      <w:r w:rsidR="00CD212C">
        <w:rPr>
          <w:rFonts w:eastAsiaTheme="minorHAnsi"/>
          <w:sz w:val="24"/>
          <w:szCs w:val="24"/>
        </w:rPr>
        <w:t>re</w:t>
      </w:r>
      <w:r w:rsidRPr="000879B7">
        <w:rPr>
          <w:rFonts w:eastAsiaTheme="minorHAnsi"/>
          <w:sz w:val="24"/>
          <w:szCs w:val="24"/>
        </w:rPr>
        <w:t>ceived from Alderman Brooks and Councillor Kendall</w:t>
      </w:r>
    </w:p>
    <w:p w14:paraId="4CD46CB4" w14:textId="77777777" w:rsidR="000879B7" w:rsidRDefault="000879B7" w:rsidP="000879B7">
      <w:pPr>
        <w:tabs>
          <w:tab w:val="left" w:pos="142"/>
        </w:tabs>
        <w:ind w:left="142" w:hanging="142"/>
        <w:rPr>
          <w:rFonts w:eastAsiaTheme="minorHAnsi" w:cs="Arial"/>
          <w:szCs w:val="24"/>
        </w:rPr>
      </w:pPr>
    </w:p>
    <w:p w14:paraId="6436B510" w14:textId="541BC619" w:rsidR="000879B7" w:rsidRPr="000879B7" w:rsidRDefault="000879B7" w:rsidP="000879B7">
      <w:pPr>
        <w:tabs>
          <w:tab w:val="left" w:pos="142"/>
        </w:tabs>
        <w:rPr>
          <w:rFonts w:eastAsiaTheme="minorHAnsi" w:cs="Arial"/>
          <w:szCs w:val="24"/>
        </w:rPr>
      </w:pPr>
      <w:r w:rsidRPr="000879B7">
        <w:rPr>
          <w:rFonts w:eastAsiaTheme="minorHAnsi" w:cs="Arial"/>
          <w:szCs w:val="24"/>
        </w:rPr>
        <w:t>This Council acknowledges the success of the Ards and North Down Borough Council Pipe Band Championships, hosted by this Council in Bangor and Newtownards.</w:t>
      </w:r>
    </w:p>
    <w:p w14:paraId="21CD2572" w14:textId="77777777" w:rsidR="000879B7" w:rsidRPr="000879B7" w:rsidRDefault="000879B7" w:rsidP="000879B7">
      <w:pPr>
        <w:tabs>
          <w:tab w:val="left" w:pos="142"/>
        </w:tabs>
        <w:ind w:left="567" w:hanging="567"/>
        <w:rPr>
          <w:rFonts w:eastAsiaTheme="minorHAnsi" w:cs="Arial"/>
          <w:szCs w:val="24"/>
        </w:rPr>
      </w:pPr>
      <w:r w:rsidRPr="000879B7">
        <w:rPr>
          <w:rFonts w:eastAsiaTheme="minorHAnsi" w:cs="Arial"/>
          <w:szCs w:val="24"/>
        </w:rPr>
        <w:t> </w:t>
      </w:r>
    </w:p>
    <w:p w14:paraId="562238D7" w14:textId="488B8280" w:rsidR="000879B7" w:rsidRPr="000879B7" w:rsidRDefault="000879B7" w:rsidP="000879B7">
      <w:pPr>
        <w:tabs>
          <w:tab w:val="left" w:pos="142"/>
        </w:tabs>
        <w:rPr>
          <w:rFonts w:eastAsiaTheme="minorHAnsi" w:cs="Arial"/>
          <w:szCs w:val="24"/>
        </w:rPr>
      </w:pPr>
      <w:r w:rsidRPr="000879B7">
        <w:rPr>
          <w:rFonts w:eastAsiaTheme="minorHAnsi" w:cs="Arial"/>
          <w:szCs w:val="24"/>
        </w:rPr>
        <w:t>This Council notes that other areas of the Borough have the space, potential locations, and infrastructure required to host major events, for example 14,000 people attended the Donaghadee Lights Up event, and that a spread of large events across the Brough brings cultural, social and economic benefits, fostering a sense of whole- Borough inclusivity.</w:t>
      </w:r>
    </w:p>
    <w:p w14:paraId="79EB734F" w14:textId="77777777" w:rsidR="000879B7" w:rsidRPr="000879B7" w:rsidRDefault="000879B7" w:rsidP="000879B7">
      <w:pPr>
        <w:tabs>
          <w:tab w:val="left" w:pos="142"/>
        </w:tabs>
        <w:ind w:left="567" w:hanging="567"/>
        <w:rPr>
          <w:rFonts w:eastAsiaTheme="minorHAnsi" w:cs="Arial"/>
          <w:szCs w:val="24"/>
        </w:rPr>
      </w:pPr>
      <w:r w:rsidRPr="000879B7">
        <w:rPr>
          <w:rFonts w:eastAsiaTheme="minorHAnsi" w:cs="Arial"/>
          <w:szCs w:val="24"/>
        </w:rPr>
        <w:t> </w:t>
      </w:r>
    </w:p>
    <w:p w14:paraId="58B38A6B" w14:textId="280EED2B" w:rsidR="000879B7" w:rsidRDefault="000879B7" w:rsidP="000879B7">
      <w:pPr>
        <w:tabs>
          <w:tab w:val="left" w:pos="142"/>
        </w:tabs>
        <w:rPr>
          <w:rFonts w:eastAsiaTheme="minorHAnsi" w:cs="Arial"/>
          <w:szCs w:val="24"/>
        </w:rPr>
      </w:pPr>
      <w:r w:rsidRPr="000879B7">
        <w:rPr>
          <w:rFonts w:eastAsiaTheme="minorHAnsi" w:cs="Arial"/>
          <w:szCs w:val="24"/>
        </w:rPr>
        <w:t>Therefore, working with the Royal Scottish Pipe Band Association NI, this Council will bring back a report considering the potential for the ANDBC Pipe Band Championships to be held across the Borough on a rotational basis in Bangor, Holywood, Newtownards, Comber and Donaghadee.</w:t>
      </w:r>
    </w:p>
    <w:p w14:paraId="4A1B9946" w14:textId="77777777" w:rsidR="00076F48" w:rsidRDefault="00076F48" w:rsidP="000879B7">
      <w:pPr>
        <w:tabs>
          <w:tab w:val="left" w:pos="142"/>
        </w:tabs>
        <w:rPr>
          <w:rFonts w:eastAsiaTheme="minorHAnsi" w:cs="Arial"/>
          <w:szCs w:val="24"/>
        </w:rPr>
      </w:pPr>
    </w:p>
    <w:p w14:paraId="20276439" w14:textId="6CEC43FB" w:rsidR="00076F48" w:rsidRDefault="00076F48" w:rsidP="000879B7">
      <w:pPr>
        <w:tabs>
          <w:tab w:val="left" w:pos="142"/>
        </w:tabs>
        <w:rPr>
          <w:rFonts w:eastAsiaTheme="minorHAnsi" w:cs="Arial"/>
          <w:szCs w:val="24"/>
        </w:rPr>
      </w:pPr>
      <w:r>
        <w:rPr>
          <w:rFonts w:eastAsiaTheme="minorHAnsi" w:cs="Arial"/>
          <w:szCs w:val="24"/>
        </w:rPr>
        <w:t>(Alderman Brooks and Councillor Kendall, attending remotely, were admitted to the meeting – 7.28pm)</w:t>
      </w:r>
    </w:p>
    <w:p w14:paraId="14D22FA5" w14:textId="77777777" w:rsidR="007E575C" w:rsidRDefault="007E575C" w:rsidP="000879B7">
      <w:pPr>
        <w:tabs>
          <w:tab w:val="left" w:pos="142"/>
        </w:tabs>
        <w:rPr>
          <w:rFonts w:eastAsiaTheme="minorHAnsi" w:cs="Arial"/>
          <w:szCs w:val="24"/>
        </w:rPr>
      </w:pPr>
    </w:p>
    <w:p w14:paraId="622561CF" w14:textId="7E80253E" w:rsidR="007E575C" w:rsidRDefault="007E575C" w:rsidP="007E575C">
      <w:pPr>
        <w:tabs>
          <w:tab w:val="left" w:pos="142"/>
        </w:tabs>
        <w:rPr>
          <w:rFonts w:eastAsiaTheme="minorHAnsi" w:cs="Arial"/>
          <w:szCs w:val="24"/>
        </w:rPr>
      </w:pPr>
      <w:r w:rsidRPr="007E575C">
        <w:rPr>
          <w:rFonts w:eastAsiaTheme="minorHAnsi" w:cs="Arial"/>
          <w:szCs w:val="24"/>
        </w:rPr>
        <w:t xml:space="preserve">The </w:t>
      </w:r>
      <w:r>
        <w:rPr>
          <w:rFonts w:eastAsiaTheme="minorHAnsi" w:cs="Arial"/>
          <w:szCs w:val="24"/>
        </w:rPr>
        <w:t>p</w:t>
      </w:r>
      <w:r w:rsidRPr="007E575C">
        <w:rPr>
          <w:rFonts w:eastAsiaTheme="minorHAnsi" w:cs="Arial"/>
          <w:szCs w:val="24"/>
        </w:rPr>
        <w:t xml:space="preserve">roposer, Alderman Brooks, advised that the motion was straight forward and acknowledged the success and benefits of the competition. His motion was to ask that the event and benefits it brought could be shared around the four towns and one city on a rotational basis. This was for officers to look at </w:t>
      </w:r>
      <w:r w:rsidR="00265E15">
        <w:rPr>
          <w:rFonts w:eastAsiaTheme="minorHAnsi" w:cs="Arial"/>
          <w:szCs w:val="24"/>
        </w:rPr>
        <w:t>its</w:t>
      </w:r>
      <w:r w:rsidRPr="007E575C">
        <w:rPr>
          <w:rFonts w:eastAsiaTheme="minorHAnsi" w:cs="Arial"/>
          <w:szCs w:val="24"/>
        </w:rPr>
        <w:t xml:space="preserve"> potential and bring back a report. He felt it would be marvellous to see other towns host the event and pointed to Donaghadee’s proven track record for hosting large public events and this would provide a good opportunity to enjoy the economic benefits it would bring.</w:t>
      </w:r>
    </w:p>
    <w:p w14:paraId="3737319F" w14:textId="77777777" w:rsidR="007E575C" w:rsidRPr="007E575C" w:rsidRDefault="007E575C" w:rsidP="007E575C">
      <w:pPr>
        <w:tabs>
          <w:tab w:val="left" w:pos="142"/>
        </w:tabs>
        <w:rPr>
          <w:rFonts w:eastAsiaTheme="minorHAnsi" w:cs="Arial"/>
          <w:szCs w:val="24"/>
        </w:rPr>
      </w:pPr>
    </w:p>
    <w:p w14:paraId="4F262AE0" w14:textId="14029B80" w:rsidR="007E575C" w:rsidRDefault="007E575C" w:rsidP="007E575C">
      <w:pPr>
        <w:tabs>
          <w:tab w:val="left" w:pos="142"/>
        </w:tabs>
        <w:rPr>
          <w:rFonts w:eastAsiaTheme="minorHAnsi" w:cs="Arial"/>
          <w:szCs w:val="24"/>
        </w:rPr>
      </w:pPr>
      <w:r>
        <w:rPr>
          <w:rFonts w:eastAsiaTheme="minorHAnsi" w:cs="Arial"/>
          <w:szCs w:val="24"/>
        </w:rPr>
        <w:t xml:space="preserve">The seconder, </w:t>
      </w:r>
      <w:r w:rsidRPr="007E575C">
        <w:rPr>
          <w:rFonts w:eastAsiaTheme="minorHAnsi" w:cs="Arial"/>
          <w:szCs w:val="24"/>
        </w:rPr>
        <w:t>Councillor Kendall added that all councillors would have probably received feedback from constituents at some point claiming that one area received more than others and she felt that sometimes that perception was true but it was not always as true as that.  She added that the Council took a ‘Whole Borough’ approach and this motion would look at how this popular event could be hosted in other areas of the Borough for the reasons set out by the proposer – she highlighted economic and cultural diversity as two examples.</w:t>
      </w:r>
    </w:p>
    <w:p w14:paraId="4A53DE82" w14:textId="77777777" w:rsidR="00265E15" w:rsidRPr="007E575C" w:rsidRDefault="00265E15" w:rsidP="007E575C">
      <w:pPr>
        <w:tabs>
          <w:tab w:val="left" w:pos="142"/>
        </w:tabs>
        <w:rPr>
          <w:rFonts w:eastAsiaTheme="minorHAnsi" w:cs="Arial"/>
          <w:szCs w:val="24"/>
        </w:rPr>
      </w:pPr>
    </w:p>
    <w:p w14:paraId="0647A3B4" w14:textId="77777777" w:rsidR="007E575C" w:rsidRDefault="007E575C" w:rsidP="007E575C">
      <w:pPr>
        <w:tabs>
          <w:tab w:val="left" w:pos="142"/>
        </w:tabs>
        <w:rPr>
          <w:rFonts w:eastAsiaTheme="minorHAnsi" w:cs="Arial"/>
          <w:szCs w:val="24"/>
        </w:rPr>
      </w:pPr>
      <w:r w:rsidRPr="007E575C">
        <w:rPr>
          <w:rFonts w:eastAsiaTheme="minorHAnsi" w:cs="Arial"/>
          <w:szCs w:val="24"/>
        </w:rPr>
        <w:t xml:space="preserve">Alderman Adair would support the motion at this stage as it was only asking for a report. It was important to ensure that the Pipe Band Championships remained in Ards and North Down and </w:t>
      </w:r>
      <w:proofErr w:type="gramStart"/>
      <w:r w:rsidRPr="007E575C">
        <w:rPr>
          <w:rFonts w:eastAsiaTheme="minorHAnsi" w:cs="Arial"/>
          <w:szCs w:val="24"/>
        </w:rPr>
        <w:t>he</w:t>
      </w:r>
      <w:proofErr w:type="gramEnd"/>
      <w:r w:rsidRPr="007E575C">
        <w:rPr>
          <w:rFonts w:eastAsiaTheme="minorHAnsi" w:cs="Arial"/>
          <w:szCs w:val="24"/>
        </w:rPr>
        <w:t xml:space="preserve"> spoke of the popularity of the event and the footfall it generated as it rotated every year between Newtownards and Bangor, an arrangement he was happy with given previous lengthy debates. One other factor to consider was that the wishes of the Pipe Band competition organisers were adhered to, but he would be interested to see the report which didn’t necessarily mean he would be supportive at that stage.</w:t>
      </w:r>
    </w:p>
    <w:p w14:paraId="7768A6D8" w14:textId="77777777" w:rsidR="007E575C" w:rsidRPr="007E575C" w:rsidRDefault="007E575C" w:rsidP="007E575C">
      <w:pPr>
        <w:tabs>
          <w:tab w:val="left" w:pos="142"/>
        </w:tabs>
        <w:rPr>
          <w:rFonts w:eastAsiaTheme="minorHAnsi" w:cs="Arial"/>
          <w:szCs w:val="24"/>
        </w:rPr>
      </w:pPr>
    </w:p>
    <w:p w14:paraId="055FD915" w14:textId="056C2585" w:rsidR="007E575C" w:rsidRDefault="007E575C" w:rsidP="007E575C">
      <w:pPr>
        <w:tabs>
          <w:tab w:val="left" w:pos="142"/>
        </w:tabs>
        <w:rPr>
          <w:rFonts w:eastAsiaTheme="minorHAnsi" w:cs="Arial"/>
          <w:szCs w:val="24"/>
        </w:rPr>
      </w:pPr>
      <w:r w:rsidRPr="007E575C">
        <w:rPr>
          <w:rFonts w:eastAsiaTheme="minorHAnsi" w:cs="Arial"/>
          <w:szCs w:val="24"/>
        </w:rPr>
        <w:lastRenderedPageBreak/>
        <w:t>Councillor Hennessy supported the motion which would at least look in</w:t>
      </w:r>
      <w:r w:rsidR="00265E15">
        <w:rPr>
          <w:rFonts w:eastAsiaTheme="minorHAnsi" w:cs="Arial"/>
          <w:szCs w:val="24"/>
        </w:rPr>
        <w:t xml:space="preserve">to </w:t>
      </w:r>
      <w:r w:rsidRPr="007E575C">
        <w:rPr>
          <w:rFonts w:eastAsiaTheme="minorHAnsi" w:cs="Arial"/>
          <w:szCs w:val="24"/>
        </w:rPr>
        <w:t>the viability of rotating</w:t>
      </w:r>
      <w:r w:rsidR="00265E15">
        <w:rPr>
          <w:rFonts w:eastAsiaTheme="minorHAnsi" w:cs="Arial"/>
          <w:szCs w:val="24"/>
        </w:rPr>
        <w:t xml:space="preserve"> the locations of</w:t>
      </w:r>
      <w:r w:rsidRPr="007E575C">
        <w:rPr>
          <w:rFonts w:eastAsiaTheme="minorHAnsi" w:cs="Arial"/>
          <w:szCs w:val="24"/>
        </w:rPr>
        <w:t xml:space="preserve"> the event. Donaghadee had successfully held numerous large events over the years as part of its Summer Festival and</w:t>
      </w:r>
      <w:r>
        <w:rPr>
          <w:rFonts w:eastAsiaTheme="minorHAnsi" w:cs="Arial"/>
          <w:szCs w:val="24"/>
        </w:rPr>
        <w:t xml:space="preserve"> he was aware that</w:t>
      </w:r>
      <w:r w:rsidRPr="007E575C">
        <w:rPr>
          <w:rFonts w:eastAsiaTheme="minorHAnsi" w:cs="Arial"/>
          <w:szCs w:val="24"/>
        </w:rPr>
        <w:t xml:space="preserve"> Donaghadee Community Development Association was very supportive of this report which would at least look at the possibility of holding the event </w:t>
      </w:r>
      <w:r w:rsidR="00265E15">
        <w:rPr>
          <w:rFonts w:eastAsiaTheme="minorHAnsi" w:cs="Arial"/>
          <w:szCs w:val="24"/>
        </w:rPr>
        <w:t>in the town</w:t>
      </w:r>
      <w:r w:rsidRPr="007E575C">
        <w:rPr>
          <w:rFonts w:eastAsiaTheme="minorHAnsi" w:cs="Arial"/>
          <w:szCs w:val="24"/>
        </w:rPr>
        <w:t xml:space="preserve">. </w:t>
      </w:r>
    </w:p>
    <w:p w14:paraId="73123FEB" w14:textId="77777777" w:rsidR="007E575C" w:rsidRPr="007E575C" w:rsidRDefault="007E575C" w:rsidP="007E575C">
      <w:pPr>
        <w:tabs>
          <w:tab w:val="left" w:pos="142"/>
        </w:tabs>
        <w:rPr>
          <w:rFonts w:eastAsiaTheme="minorHAnsi" w:cs="Arial"/>
          <w:szCs w:val="24"/>
        </w:rPr>
      </w:pPr>
    </w:p>
    <w:p w14:paraId="49179FF1" w14:textId="6EC3D893" w:rsidR="007E575C" w:rsidRDefault="007E575C" w:rsidP="007E575C">
      <w:pPr>
        <w:tabs>
          <w:tab w:val="left" w:pos="142"/>
        </w:tabs>
        <w:rPr>
          <w:rFonts w:eastAsiaTheme="minorHAnsi" w:cs="Arial"/>
          <w:szCs w:val="24"/>
        </w:rPr>
      </w:pPr>
      <w:r w:rsidRPr="007E575C">
        <w:rPr>
          <w:rFonts w:eastAsiaTheme="minorHAnsi" w:cs="Arial"/>
          <w:szCs w:val="24"/>
        </w:rPr>
        <w:t xml:space="preserve">Councillor McKimm welcomed </w:t>
      </w:r>
      <w:r w:rsidR="00265E15">
        <w:rPr>
          <w:rFonts w:eastAsiaTheme="minorHAnsi" w:cs="Arial"/>
          <w:szCs w:val="24"/>
        </w:rPr>
        <w:t>the proposal</w:t>
      </w:r>
      <w:r w:rsidRPr="007E575C">
        <w:rPr>
          <w:rFonts w:eastAsiaTheme="minorHAnsi" w:cs="Arial"/>
          <w:szCs w:val="24"/>
        </w:rPr>
        <w:t xml:space="preserve"> and felt it important to get the report and understand the facts and figures</w:t>
      </w:r>
      <w:r w:rsidR="007A12F5">
        <w:rPr>
          <w:rFonts w:eastAsiaTheme="minorHAnsi" w:cs="Arial"/>
          <w:szCs w:val="24"/>
        </w:rPr>
        <w:t>,</w:t>
      </w:r>
      <w:r w:rsidRPr="007E575C">
        <w:rPr>
          <w:rFonts w:eastAsiaTheme="minorHAnsi" w:cs="Arial"/>
          <w:szCs w:val="24"/>
        </w:rPr>
        <w:t xml:space="preserve"> but he also wanted to look at the methodology in which Council would fully engage with the community to ensure how </w:t>
      </w:r>
      <w:r>
        <w:rPr>
          <w:rFonts w:eastAsiaTheme="minorHAnsi" w:cs="Arial"/>
          <w:szCs w:val="24"/>
        </w:rPr>
        <w:t>it</w:t>
      </w:r>
      <w:r w:rsidRPr="007E575C">
        <w:rPr>
          <w:rFonts w:eastAsiaTheme="minorHAnsi" w:cs="Arial"/>
          <w:szCs w:val="24"/>
        </w:rPr>
        <w:t xml:space="preserve"> could go about representing </w:t>
      </w:r>
      <w:r>
        <w:rPr>
          <w:rFonts w:eastAsiaTheme="minorHAnsi" w:cs="Arial"/>
          <w:szCs w:val="24"/>
        </w:rPr>
        <w:t>those</w:t>
      </w:r>
      <w:r w:rsidRPr="007E575C">
        <w:rPr>
          <w:rFonts w:eastAsiaTheme="minorHAnsi" w:cs="Arial"/>
          <w:szCs w:val="24"/>
        </w:rPr>
        <w:t xml:space="preserve"> constituents rather than making another inhouse decision. He believed that there was strong feeling about that approach from the community.</w:t>
      </w:r>
    </w:p>
    <w:p w14:paraId="1BFB9F6F" w14:textId="77777777" w:rsidR="007E575C" w:rsidRPr="007E575C" w:rsidRDefault="007E575C" w:rsidP="007E575C">
      <w:pPr>
        <w:tabs>
          <w:tab w:val="left" w:pos="142"/>
        </w:tabs>
        <w:rPr>
          <w:rFonts w:eastAsiaTheme="minorHAnsi" w:cs="Arial"/>
          <w:szCs w:val="24"/>
        </w:rPr>
      </w:pPr>
    </w:p>
    <w:p w14:paraId="2A5FCBED" w14:textId="7108842E" w:rsidR="007E575C" w:rsidRDefault="007E575C" w:rsidP="007E575C">
      <w:pPr>
        <w:tabs>
          <w:tab w:val="left" w:pos="142"/>
        </w:tabs>
        <w:rPr>
          <w:rFonts w:eastAsiaTheme="minorHAnsi" w:cs="Arial"/>
          <w:szCs w:val="24"/>
        </w:rPr>
      </w:pPr>
      <w:r w:rsidRPr="007E575C">
        <w:rPr>
          <w:rFonts w:eastAsiaTheme="minorHAnsi" w:cs="Arial"/>
          <w:szCs w:val="24"/>
        </w:rPr>
        <w:t xml:space="preserve">The Chair </w:t>
      </w:r>
      <w:r>
        <w:rPr>
          <w:rFonts w:eastAsiaTheme="minorHAnsi" w:cs="Arial"/>
          <w:szCs w:val="24"/>
        </w:rPr>
        <w:t>explained</w:t>
      </w:r>
      <w:r w:rsidRPr="007E575C">
        <w:rPr>
          <w:rFonts w:eastAsiaTheme="minorHAnsi" w:cs="Arial"/>
          <w:szCs w:val="24"/>
        </w:rPr>
        <w:t xml:space="preserve"> that as Mayor she had had the pleasure of being Chieftain twice at the Pipe Band Championships both at the </w:t>
      </w:r>
      <w:r w:rsidR="007A12F5" w:rsidRPr="007E575C">
        <w:rPr>
          <w:rFonts w:eastAsiaTheme="minorHAnsi" w:cs="Arial"/>
          <w:szCs w:val="24"/>
        </w:rPr>
        <w:t>Airfield</w:t>
      </w:r>
      <w:r w:rsidRPr="007E575C">
        <w:rPr>
          <w:rFonts w:eastAsiaTheme="minorHAnsi" w:cs="Arial"/>
          <w:szCs w:val="24"/>
        </w:rPr>
        <w:t xml:space="preserve"> in Newtownards and at the UK Pipe Band Championships when it was hosted at Ward Park. She recalled feedback from the organisers indicating that Ward Park was a better site because the </w:t>
      </w:r>
      <w:r w:rsidR="007A12F5" w:rsidRPr="007E575C">
        <w:rPr>
          <w:rFonts w:eastAsiaTheme="minorHAnsi" w:cs="Arial"/>
          <w:szCs w:val="24"/>
        </w:rPr>
        <w:t>Airfield</w:t>
      </w:r>
      <w:r w:rsidRPr="007E575C">
        <w:rPr>
          <w:rFonts w:eastAsiaTheme="minorHAnsi" w:cs="Arial"/>
          <w:szCs w:val="24"/>
        </w:rPr>
        <w:t xml:space="preserve"> was more open and exposed and left instruments and equipment</w:t>
      </w:r>
      <w:r>
        <w:rPr>
          <w:rFonts w:eastAsiaTheme="minorHAnsi" w:cs="Arial"/>
          <w:szCs w:val="24"/>
        </w:rPr>
        <w:t xml:space="preserve"> more</w:t>
      </w:r>
      <w:r w:rsidRPr="007E575C">
        <w:rPr>
          <w:rFonts w:eastAsiaTheme="minorHAnsi" w:cs="Arial"/>
          <w:szCs w:val="24"/>
        </w:rPr>
        <w:t xml:space="preserve"> vulnerable to bad weather. </w:t>
      </w:r>
      <w:r>
        <w:rPr>
          <w:rFonts w:eastAsiaTheme="minorHAnsi" w:cs="Arial"/>
          <w:szCs w:val="24"/>
        </w:rPr>
        <w:t>The Chair</w:t>
      </w:r>
      <w:r w:rsidRPr="007E575C">
        <w:rPr>
          <w:rFonts w:eastAsiaTheme="minorHAnsi" w:cs="Arial"/>
          <w:szCs w:val="24"/>
        </w:rPr>
        <w:t xml:space="preserve"> recalled</w:t>
      </w:r>
      <w:r>
        <w:rPr>
          <w:rFonts w:eastAsiaTheme="minorHAnsi" w:cs="Arial"/>
          <w:szCs w:val="24"/>
        </w:rPr>
        <w:t xml:space="preserve"> Council</w:t>
      </w:r>
      <w:r w:rsidRPr="007E575C">
        <w:rPr>
          <w:rFonts w:eastAsiaTheme="minorHAnsi" w:cs="Arial"/>
          <w:szCs w:val="24"/>
        </w:rPr>
        <w:t xml:space="preserve"> discussion</w:t>
      </w:r>
      <w:r>
        <w:rPr>
          <w:rFonts w:eastAsiaTheme="minorHAnsi" w:cs="Arial"/>
          <w:szCs w:val="24"/>
        </w:rPr>
        <w:t xml:space="preserve">s </w:t>
      </w:r>
      <w:r w:rsidRPr="007E575C">
        <w:rPr>
          <w:rFonts w:eastAsiaTheme="minorHAnsi" w:cs="Arial"/>
          <w:szCs w:val="24"/>
        </w:rPr>
        <w:t xml:space="preserve">over the years in terms of identifying the right locations from a long list of options. Many of those had been discounted for various reasons but there </w:t>
      </w:r>
      <w:r>
        <w:rPr>
          <w:rFonts w:eastAsiaTheme="minorHAnsi" w:cs="Arial"/>
          <w:szCs w:val="24"/>
        </w:rPr>
        <w:t>had always been</w:t>
      </w:r>
      <w:r w:rsidRPr="007E575C">
        <w:rPr>
          <w:rFonts w:eastAsiaTheme="minorHAnsi" w:cs="Arial"/>
          <w:szCs w:val="24"/>
        </w:rPr>
        <w:t xml:space="preserve"> a focus on working with the Pipe Band as an organisation to see what suit</w:t>
      </w:r>
      <w:r>
        <w:rPr>
          <w:rFonts w:eastAsiaTheme="minorHAnsi" w:cs="Arial"/>
          <w:szCs w:val="24"/>
        </w:rPr>
        <w:t>ed</w:t>
      </w:r>
      <w:r w:rsidRPr="007E575C">
        <w:rPr>
          <w:rFonts w:eastAsiaTheme="minorHAnsi" w:cs="Arial"/>
          <w:szCs w:val="24"/>
        </w:rPr>
        <w:t xml:space="preserve"> it. This was an important consideration and there would be no point in moving the event around different locations if </w:t>
      </w:r>
      <w:r>
        <w:rPr>
          <w:rFonts w:eastAsiaTheme="minorHAnsi" w:cs="Arial"/>
          <w:szCs w:val="24"/>
        </w:rPr>
        <w:t>they</w:t>
      </w:r>
      <w:r w:rsidRPr="007E575C">
        <w:rPr>
          <w:rFonts w:eastAsiaTheme="minorHAnsi" w:cs="Arial"/>
          <w:szCs w:val="24"/>
        </w:rPr>
        <w:t xml:space="preserve"> were not suitable to both the community and the Pipe Band Association in terms of performance and practice space</w:t>
      </w:r>
      <w:r>
        <w:rPr>
          <w:rFonts w:eastAsiaTheme="minorHAnsi" w:cs="Arial"/>
          <w:szCs w:val="24"/>
        </w:rPr>
        <w:t>, among other venue requirements</w:t>
      </w:r>
      <w:r w:rsidRPr="007E575C">
        <w:rPr>
          <w:rFonts w:eastAsiaTheme="minorHAnsi" w:cs="Arial"/>
          <w:szCs w:val="24"/>
        </w:rPr>
        <w:t xml:space="preserve">. </w:t>
      </w:r>
    </w:p>
    <w:p w14:paraId="1FA4439B" w14:textId="77777777" w:rsidR="007E575C" w:rsidRPr="007E575C" w:rsidRDefault="007E575C" w:rsidP="007E575C">
      <w:pPr>
        <w:tabs>
          <w:tab w:val="left" w:pos="142"/>
        </w:tabs>
        <w:rPr>
          <w:rFonts w:eastAsiaTheme="minorHAnsi" w:cs="Arial"/>
          <w:szCs w:val="24"/>
        </w:rPr>
      </w:pPr>
    </w:p>
    <w:p w14:paraId="1D13353E" w14:textId="1848CB6B" w:rsidR="007E575C" w:rsidRDefault="007E575C" w:rsidP="000879B7">
      <w:pPr>
        <w:tabs>
          <w:tab w:val="left" w:pos="142"/>
        </w:tabs>
        <w:rPr>
          <w:rFonts w:eastAsiaTheme="minorHAnsi" w:cs="Arial"/>
          <w:szCs w:val="24"/>
        </w:rPr>
      </w:pPr>
      <w:r w:rsidRPr="007E575C">
        <w:rPr>
          <w:rFonts w:eastAsiaTheme="minorHAnsi" w:cs="Arial"/>
          <w:szCs w:val="24"/>
        </w:rPr>
        <w:t>Given the opportunity to sum up on the proposal, Alderman Brooks added that he looked forward to the report coming bac</w:t>
      </w:r>
      <w:r>
        <w:rPr>
          <w:rFonts w:eastAsiaTheme="minorHAnsi" w:cs="Arial"/>
          <w:szCs w:val="24"/>
        </w:rPr>
        <w:t>k.</w:t>
      </w:r>
    </w:p>
    <w:p w14:paraId="29E793DA" w14:textId="77777777" w:rsidR="000879B7" w:rsidRPr="000879B7" w:rsidRDefault="000879B7" w:rsidP="000879B7">
      <w:pPr>
        <w:tabs>
          <w:tab w:val="left" w:pos="142"/>
        </w:tabs>
        <w:rPr>
          <w:rFonts w:eastAsiaTheme="minorHAnsi" w:cs="Arial"/>
          <w:szCs w:val="24"/>
        </w:rPr>
      </w:pPr>
    </w:p>
    <w:p w14:paraId="6F16D224" w14:textId="4EEC3DB2" w:rsidR="0056063D" w:rsidRDefault="000879B7" w:rsidP="003D1399">
      <w:pPr>
        <w:rPr>
          <w:b/>
          <w:bCs/>
        </w:rPr>
      </w:pPr>
      <w:r w:rsidRPr="0041231C">
        <w:rPr>
          <w:b/>
          <w:bCs/>
        </w:rPr>
        <w:t xml:space="preserve">AGREED TO RECOMMEND, on the proposal of </w:t>
      </w:r>
      <w:r w:rsidR="007E575C">
        <w:rPr>
          <w:b/>
          <w:bCs/>
        </w:rPr>
        <w:t>Alderman Brooks</w:t>
      </w:r>
      <w:r w:rsidRPr="0041231C">
        <w:rPr>
          <w:b/>
          <w:bCs/>
        </w:rPr>
        <w:t>, seconded by</w:t>
      </w:r>
      <w:r>
        <w:rPr>
          <w:b/>
          <w:bCs/>
        </w:rPr>
        <w:t xml:space="preserve"> </w:t>
      </w:r>
      <w:r w:rsidR="007E575C">
        <w:rPr>
          <w:b/>
          <w:bCs/>
        </w:rPr>
        <w:t>Councillor Kendall</w:t>
      </w:r>
      <w:r w:rsidRPr="0041231C">
        <w:rPr>
          <w:b/>
          <w:bCs/>
        </w:rPr>
        <w:t>, that</w:t>
      </w:r>
      <w:bookmarkEnd w:id="2"/>
      <w:bookmarkEnd w:id="3"/>
      <w:bookmarkEnd w:id="5"/>
      <w:r w:rsidR="007E575C">
        <w:rPr>
          <w:b/>
          <w:bCs/>
        </w:rPr>
        <w:t xml:space="preserve"> the </w:t>
      </w:r>
      <w:r w:rsidR="0055098A">
        <w:rPr>
          <w:b/>
          <w:bCs/>
        </w:rPr>
        <w:t>N</w:t>
      </w:r>
      <w:r w:rsidR="007E575C">
        <w:rPr>
          <w:b/>
          <w:bCs/>
        </w:rPr>
        <w:t xml:space="preserve">otice of </w:t>
      </w:r>
      <w:r w:rsidR="0055098A">
        <w:rPr>
          <w:b/>
          <w:bCs/>
        </w:rPr>
        <w:t>M</w:t>
      </w:r>
      <w:r w:rsidR="007E575C">
        <w:rPr>
          <w:b/>
          <w:bCs/>
        </w:rPr>
        <w:t>otion be adopted.</w:t>
      </w:r>
    </w:p>
    <w:p w14:paraId="27EE4762" w14:textId="77777777" w:rsidR="00076F48" w:rsidRDefault="00076F48" w:rsidP="003D1399">
      <w:pPr>
        <w:rPr>
          <w:b/>
          <w:bCs/>
        </w:rPr>
      </w:pPr>
    </w:p>
    <w:p w14:paraId="46A213FC" w14:textId="2733C0A6" w:rsidR="00076F48" w:rsidRPr="00076F48" w:rsidRDefault="00076F48" w:rsidP="003D1399">
      <w:pPr>
        <w:rPr>
          <w:rFonts w:eastAsia="Times New Roman" w:cs="Arial"/>
          <w:szCs w:val="24"/>
        </w:rPr>
      </w:pPr>
      <w:r w:rsidRPr="00076F48">
        <w:t>(Alderman Brooks and Councillor Kendall left the meeting – 7.38pm)</w:t>
      </w:r>
    </w:p>
    <w:p w14:paraId="18F39A90" w14:textId="77777777" w:rsidR="0056063D" w:rsidRDefault="0056063D" w:rsidP="003D1399">
      <w:pPr>
        <w:rPr>
          <w:rFonts w:eastAsia="Times New Roman" w:cs="Arial"/>
          <w:szCs w:val="24"/>
        </w:rPr>
      </w:pPr>
    </w:p>
    <w:p w14:paraId="652E1B66" w14:textId="206EF1CF" w:rsidR="003D1399" w:rsidRDefault="003D1399" w:rsidP="003D1399">
      <w:pPr>
        <w:rPr>
          <w:rFonts w:eastAsia="Times New Roman" w:cs="Arial"/>
          <w:b/>
          <w:bCs/>
          <w:sz w:val="28"/>
          <w:szCs w:val="28"/>
          <w:u w:val="single"/>
        </w:rPr>
      </w:pPr>
      <w:r>
        <w:rPr>
          <w:rFonts w:eastAsia="Times New Roman" w:cs="Arial"/>
          <w:b/>
          <w:bCs/>
          <w:sz w:val="28"/>
          <w:szCs w:val="28"/>
        </w:rPr>
        <w:t>1</w:t>
      </w:r>
      <w:r w:rsidR="000879B7">
        <w:rPr>
          <w:rFonts w:eastAsia="Times New Roman" w:cs="Arial"/>
          <w:b/>
          <w:bCs/>
          <w:sz w:val="28"/>
          <w:szCs w:val="28"/>
        </w:rPr>
        <w:t>0</w:t>
      </w:r>
      <w:r>
        <w:rPr>
          <w:rFonts w:eastAsia="Times New Roman" w:cs="Arial"/>
          <w:b/>
          <w:bCs/>
          <w:sz w:val="28"/>
          <w:szCs w:val="28"/>
        </w:rPr>
        <w:t>.</w:t>
      </w:r>
      <w:r>
        <w:rPr>
          <w:rFonts w:eastAsia="Times New Roman" w:cs="Arial"/>
          <w:b/>
          <w:bCs/>
          <w:sz w:val="28"/>
          <w:szCs w:val="28"/>
        </w:rPr>
        <w:tab/>
      </w:r>
      <w:r>
        <w:rPr>
          <w:rFonts w:eastAsia="Times New Roman" w:cs="Arial"/>
          <w:b/>
          <w:bCs/>
          <w:sz w:val="28"/>
          <w:szCs w:val="28"/>
          <w:u w:val="single"/>
        </w:rPr>
        <w:t>ANY OTHER NOTIFIED BUSINESS</w:t>
      </w:r>
    </w:p>
    <w:p w14:paraId="4CBCFE50" w14:textId="77777777" w:rsidR="004549FF" w:rsidRDefault="004549FF" w:rsidP="003D1399">
      <w:pPr>
        <w:rPr>
          <w:rFonts w:eastAsia="Times New Roman" w:cs="Arial"/>
          <w:b/>
          <w:bCs/>
          <w:sz w:val="28"/>
          <w:szCs w:val="28"/>
          <w:u w:val="single"/>
        </w:rPr>
      </w:pPr>
    </w:p>
    <w:p w14:paraId="0465F6D8" w14:textId="0B853381" w:rsidR="00F6475F" w:rsidRDefault="004549FF" w:rsidP="003D1399">
      <w:pPr>
        <w:rPr>
          <w:rFonts w:eastAsia="Times New Roman" w:cs="Arial"/>
          <w:szCs w:val="24"/>
        </w:rPr>
      </w:pPr>
      <w:r>
        <w:rPr>
          <w:rFonts w:eastAsia="Times New Roman" w:cs="Arial"/>
          <w:szCs w:val="24"/>
        </w:rPr>
        <w:t>The Chairman advised that there were no items of Any Other Notified Business.</w:t>
      </w:r>
    </w:p>
    <w:p w14:paraId="2814582A" w14:textId="77777777" w:rsidR="004549FF" w:rsidRDefault="004549FF" w:rsidP="003D1399">
      <w:pPr>
        <w:rPr>
          <w:rFonts w:eastAsia="Times New Roman" w:cs="Arial"/>
          <w:szCs w:val="24"/>
        </w:rPr>
      </w:pPr>
    </w:p>
    <w:p w14:paraId="6B4392F8" w14:textId="3C5E121F" w:rsidR="004549FF" w:rsidRPr="004549FF" w:rsidRDefault="004549FF" w:rsidP="003D1399">
      <w:pPr>
        <w:rPr>
          <w:rFonts w:eastAsia="Times New Roman" w:cs="Arial"/>
          <w:b/>
          <w:bCs/>
          <w:szCs w:val="24"/>
        </w:rPr>
      </w:pPr>
      <w:r>
        <w:rPr>
          <w:rFonts w:eastAsia="Times New Roman" w:cs="Arial"/>
          <w:b/>
          <w:bCs/>
          <w:szCs w:val="24"/>
        </w:rPr>
        <w:t>NOTED.</w:t>
      </w:r>
    </w:p>
    <w:p w14:paraId="1AEFF026" w14:textId="77777777" w:rsidR="003D1399" w:rsidRDefault="003D1399" w:rsidP="00BE72BE">
      <w:pPr>
        <w:ind w:left="720" w:hanging="720"/>
        <w:rPr>
          <w:rFonts w:ascii="Arial Bold" w:hAnsi="Arial Bold"/>
          <w:b/>
          <w:bCs/>
          <w:caps/>
          <w:szCs w:val="24"/>
          <w:u w:val="single"/>
        </w:rPr>
      </w:pPr>
    </w:p>
    <w:p w14:paraId="20BCD5F8" w14:textId="6F8F42B5" w:rsidR="00F6475F" w:rsidRDefault="00F6475F" w:rsidP="00BE72BE">
      <w:pPr>
        <w:ind w:left="720" w:hanging="720"/>
        <w:rPr>
          <w:rFonts w:ascii="Arial Bold" w:hAnsi="Arial Bold"/>
          <w:b/>
          <w:bCs/>
          <w:caps/>
          <w:sz w:val="28"/>
          <w:szCs w:val="28"/>
          <w:u w:val="single"/>
        </w:rPr>
      </w:pPr>
      <w:r>
        <w:rPr>
          <w:rFonts w:ascii="Arial Bold" w:hAnsi="Arial Bold"/>
          <w:b/>
          <w:bCs/>
          <w:caps/>
          <w:sz w:val="28"/>
          <w:szCs w:val="28"/>
          <w:u w:val="single"/>
        </w:rPr>
        <w:t>EXCLUSION OF PUBLIC/PRESS</w:t>
      </w:r>
    </w:p>
    <w:p w14:paraId="1E20725C" w14:textId="77777777" w:rsidR="00F6475F" w:rsidRDefault="00F6475F" w:rsidP="00BE72BE">
      <w:pPr>
        <w:ind w:left="720" w:hanging="720"/>
        <w:rPr>
          <w:rFonts w:ascii="Arial Bold" w:hAnsi="Arial Bold"/>
          <w:b/>
          <w:bCs/>
          <w:caps/>
          <w:sz w:val="28"/>
          <w:szCs w:val="28"/>
          <w:u w:val="single"/>
        </w:rPr>
      </w:pPr>
    </w:p>
    <w:p w14:paraId="0E6C199D" w14:textId="0F9D2389" w:rsidR="00F6475F" w:rsidRDefault="00F6475F" w:rsidP="00F6475F">
      <w:pPr>
        <w:rPr>
          <w:rFonts w:ascii="Arial Bold" w:hAnsi="Arial Bold" w:cs="Arial"/>
          <w:b/>
          <w:bCs/>
          <w:szCs w:val="24"/>
        </w:rPr>
      </w:pPr>
      <w:r>
        <w:rPr>
          <w:rFonts w:cs="Arial"/>
          <w:b/>
          <w:bCs/>
          <w:caps/>
          <w:szCs w:val="24"/>
        </w:rPr>
        <w:t xml:space="preserve">agreed,  </w:t>
      </w:r>
      <w:r>
        <w:rPr>
          <w:rFonts w:ascii="Arial Bold" w:hAnsi="Arial Bold" w:cs="Arial"/>
          <w:b/>
          <w:bCs/>
          <w:szCs w:val="24"/>
        </w:rPr>
        <w:t>on the proposal of</w:t>
      </w:r>
      <w:r w:rsidR="004549FF">
        <w:rPr>
          <w:rFonts w:ascii="Arial Bold" w:hAnsi="Arial Bold" w:cs="Arial"/>
          <w:b/>
          <w:bCs/>
          <w:szCs w:val="24"/>
        </w:rPr>
        <w:t xml:space="preserve"> </w:t>
      </w:r>
      <w:r w:rsidR="00DE5481">
        <w:rPr>
          <w:rFonts w:ascii="Arial Bold" w:hAnsi="Arial Bold" w:cs="Arial"/>
          <w:b/>
          <w:bCs/>
          <w:szCs w:val="24"/>
        </w:rPr>
        <w:t>Alderman Adair</w:t>
      </w:r>
      <w:r>
        <w:rPr>
          <w:rFonts w:ascii="Arial Bold" w:hAnsi="Arial Bold" w:cs="Arial"/>
          <w:b/>
          <w:bCs/>
          <w:szCs w:val="24"/>
        </w:rPr>
        <w:t xml:space="preserve">, seconded by </w:t>
      </w:r>
      <w:r w:rsidR="00DE5481">
        <w:rPr>
          <w:rFonts w:ascii="Arial Bold" w:hAnsi="Arial Bold" w:cs="Arial"/>
          <w:b/>
          <w:bCs/>
          <w:szCs w:val="24"/>
        </w:rPr>
        <w:t>Councillor Edmund</w:t>
      </w:r>
      <w:r>
        <w:rPr>
          <w:rFonts w:ascii="Arial Bold" w:hAnsi="Arial Bold" w:cs="Arial"/>
          <w:b/>
          <w:bCs/>
          <w:szCs w:val="24"/>
        </w:rPr>
        <w:t>, that the public/press be excluded during the discussion of the undernoted items of confidential business.</w:t>
      </w:r>
    </w:p>
    <w:p w14:paraId="5D1C11F9" w14:textId="77777777" w:rsidR="007A12F5" w:rsidRDefault="007A12F5" w:rsidP="00F6475F">
      <w:pPr>
        <w:rPr>
          <w:rFonts w:ascii="Arial Bold" w:hAnsi="Arial Bold" w:cs="Arial"/>
          <w:b/>
          <w:bCs/>
          <w:szCs w:val="24"/>
        </w:rPr>
      </w:pPr>
    </w:p>
    <w:p w14:paraId="3CA4F9DA" w14:textId="77777777" w:rsidR="0055098A" w:rsidRDefault="0055098A" w:rsidP="00F6475F">
      <w:pPr>
        <w:rPr>
          <w:rFonts w:ascii="Arial Bold" w:hAnsi="Arial Bold" w:cs="Arial"/>
          <w:b/>
          <w:bCs/>
          <w:szCs w:val="24"/>
        </w:rPr>
      </w:pPr>
    </w:p>
    <w:p w14:paraId="449C583F" w14:textId="7CE31988" w:rsidR="0011293A" w:rsidRPr="0056063D" w:rsidRDefault="000879B7" w:rsidP="00AC51B0">
      <w:pPr>
        <w:pStyle w:val="Heading1"/>
        <w:ind w:left="720" w:hanging="720"/>
        <w:rPr>
          <w:rFonts w:ascii="Arial Bold" w:hAnsi="Arial Bold" w:cs="Arial" w:hint="eastAsia"/>
          <w:caps/>
          <w:color w:val="auto"/>
          <w:szCs w:val="28"/>
        </w:rPr>
      </w:pPr>
      <w:bookmarkStart w:id="8" w:name="_Hlk184740195"/>
      <w:r>
        <w:rPr>
          <w:rFonts w:cs="Arial"/>
          <w:color w:val="auto"/>
          <w:sz w:val="24"/>
          <w:szCs w:val="24"/>
          <w:u w:val="none"/>
        </w:rPr>
        <w:lastRenderedPageBreak/>
        <w:t>11</w:t>
      </w:r>
      <w:r w:rsidR="0011293A" w:rsidRPr="0056063D">
        <w:rPr>
          <w:rFonts w:cs="Arial"/>
          <w:color w:val="auto"/>
          <w:sz w:val="24"/>
          <w:szCs w:val="24"/>
          <w:u w:val="none"/>
        </w:rPr>
        <w:t>.</w:t>
      </w:r>
      <w:r w:rsidR="0011293A" w:rsidRPr="0056063D">
        <w:rPr>
          <w:u w:val="none"/>
        </w:rPr>
        <w:tab/>
      </w:r>
      <w:r w:rsidR="00131942" w:rsidRPr="00131942">
        <w:rPr>
          <w:rFonts w:ascii="Arial Bold" w:eastAsia="Calibri" w:hAnsi="Arial Bold" w:cs="Arial"/>
          <w:caps/>
          <w:color w:val="auto"/>
          <w:szCs w:val="28"/>
        </w:rPr>
        <w:t>Extension of Tourism Event Contracts 2025/26</w:t>
      </w:r>
      <w:r w:rsidR="00AC51B0">
        <w:rPr>
          <w:rFonts w:ascii="Arial Bold" w:eastAsia="Calibri" w:hAnsi="Arial Bold" w:cs="Arial"/>
          <w:caps/>
          <w:color w:val="auto"/>
          <w:szCs w:val="28"/>
        </w:rPr>
        <w:t xml:space="preserve"> (FILE </w:t>
      </w:r>
      <w:r w:rsidR="00AC51B0" w:rsidRPr="00AC51B0">
        <w:rPr>
          <w:rFonts w:ascii="Arial Bold" w:eastAsia="Calibri" w:hAnsi="Arial Bold" w:cs="Arial"/>
          <w:caps/>
          <w:color w:val="auto"/>
          <w:szCs w:val="28"/>
        </w:rPr>
        <w:t>TO/PRO81</w:t>
      </w:r>
      <w:r w:rsidR="00AC51B0">
        <w:rPr>
          <w:rFonts w:ascii="Arial Bold" w:eastAsia="Calibri" w:hAnsi="Arial Bold" w:cs="Arial"/>
          <w:caps/>
          <w:color w:val="auto"/>
          <w:szCs w:val="28"/>
        </w:rPr>
        <w:t>)</w:t>
      </w:r>
    </w:p>
    <w:p w14:paraId="3CF24CC4" w14:textId="77777777" w:rsidR="0011293A" w:rsidRDefault="0011293A" w:rsidP="0011293A">
      <w:pPr>
        <w:contextualSpacing/>
        <w:rPr>
          <w:rFonts w:cs="Arial"/>
          <w:szCs w:val="24"/>
        </w:rPr>
      </w:pPr>
      <w:r>
        <w:rPr>
          <w:rFonts w:cs="Arial"/>
          <w:szCs w:val="24"/>
        </w:rPr>
        <w:tab/>
      </w:r>
    </w:p>
    <w:p w14:paraId="60926133" w14:textId="6ACC32CC" w:rsidR="0011293A" w:rsidRPr="000879B7" w:rsidRDefault="0055098A" w:rsidP="0011293A">
      <w:pPr>
        <w:rPr>
          <w:b/>
          <w:bCs/>
        </w:rPr>
      </w:pPr>
      <w:r>
        <w:rPr>
          <w:b/>
          <w:bCs/>
        </w:rPr>
        <w:t>*</w:t>
      </w:r>
      <w:r w:rsidR="0011293A" w:rsidRPr="000879B7">
        <w:rPr>
          <w:b/>
          <w:bCs/>
        </w:rPr>
        <w:t>**IN CONFIDENCE**</w:t>
      </w:r>
      <w:r>
        <w:rPr>
          <w:b/>
          <w:bCs/>
        </w:rPr>
        <w:t>*</w:t>
      </w:r>
    </w:p>
    <w:p w14:paraId="4294B6BF" w14:textId="77777777" w:rsidR="0011293A" w:rsidRDefault="0011293A" w:rsidP="0011293A"/>
    <w:p w14:paraId="1B04B7A5" w14:textId="6BCD232F" w:rsidR="0064101F" w:rsidRDefault="0064101F" w:rsidP="0011293A">
      <w:r w:rsidRPr="0064101F">
        <w:rPr>
          <w:rFonts w:cs="Arial"/>
          <w:b/>
          <w:bCs/>
          <w:caps/>
          <w:szCs w:val="24"/>
        </w:rPr>
        <w:t xml:space="preserve">NOT FOR PUBLICATION </w:t>
      </w:r>
    </w:p>
    <w:p w14:paraId="793F4E9C" w14:textId="77777777" w:rsidR="0064101F" w:rsidRDefault="0064101F" w:rsidP="0011293A"/>
    <w:bookmarkEnd w:id="8"/>
    <w:p w14:paraId="70910897" w14:textId="4212CA12" w:rsidR="005E3DE7" w:rsidRPr="005E3DE7" w:rsidRDefault="00E00EB8" w:rsidP="005E3DE7">
      <w:pPr>
        <w:rPr>
          <w:rFonts w:eastAsiaTheme="minorHAnsi" w:cstheme="minorBidi"/>
          <w:kern w:val="2"/>
          <w14:ligatures w14:val="standardContextual"/>
        </w:rPr>
      </w:pPr>
      <w:sdt>
        <w:sdtPr>
          <w:rPr>
            <w:rFonts w:eastAsiaTheme="minorHAnsi" w:cstheme="minorBidi"/>
            <w:kern w:val="2"/>
            <w14:ligatures w14:val="standardContextual"/>
          </w:rPr>
          <w:id w:val="411181500"/>
          <w:placeholder>
            <w:docPart w:val="D062E1D24B2B45DD8AE3C1763E2803E7"/>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0064101F">
            <w:rPr>
              <w:rFonts w:eastAsiaTheme="minorHAnsi" w:cstheme="minorBidi"/>
              <w:kern w:val="2"/>
              <w14:ligatures w14:val="standardContextual"/>
            </w:rPr>
            <w:t xml:space="preserve">Schedule 6 – part </w:t>
          </w:r>
          <w:r w:rsidR="005E3DE7" w:rsidRPr="005E3DE7">
            <w:rPr>
              <w:rFonts w:eastAsiaTheme="minorHAnsi" w:cstheme="minorBidi"/>
              <w:kern w:val="2"/>
              <w14:ligatures w14:val="standardContextual"/>
            </w:rPr>
            <w:t>3. Exemption: relating to the financial or business affairs of any particular person</w:t>
          </w:r>
        </w:sdtContent>
      </w:sdt>
    </w:p>
    <w:p w14:paraId="070378A8" w14:textId="77777777" w:rsidR="005E3DE7" w:rsidRPr="005E3DE7" w:rsidRDefault="005E3DE7" w:rsidP="005E3DE7">
      <w:pPr>
        <w:spacing w:after="200" w:line="276" w:lineRule="auto"/>
        <w:contextualSpacing/>
        <w:rPr>
          <w:rFonts w:eastAsiaTheme="minorHAnsi" w:cstheme="minorBidi"/>
          <w:kern w:val="2"/>
          <w14:ligatures w14:val="standardContextual"/>
        </w:rPr>
      </w:pPr>
    </w:p>
    <w:p w14:paraId="6ACBE3F4" w14:textId="421E6AD0" w:rsidR="007A12F5" w:rsidRDefault="005E3DE7" w:rsidP="005E3DE7">
      <w:r w:rsidRPr="005E3DE7">
        <w:rPr>
          <w:rFonts w:eastAsiaTheme="minorHAnsi" w:cstheme="minorBidi"/>
          <w:kern w:val="2"/>
          <w14:ligatures w14:val="standardContextual"/>
        </w:rPr>
        <w:t xml:space="preserve">This report contains information relating to four Tourism Event Contracts previously awarded by Council.  Following satisfactory service reviews it is recommending a further period of extension from 1 April 2025 – 31 March 2026 as detailed in the original tender documents.  </w:t>
      </w:r>
    </w:p>
    <w:p w14:paraId="695027B6" w14:textId="77777777" w:rsidR="005E3DE7" w:rsidRDefault="005E3DE7" w:rsidP="004B571C">
      <w:pPr>
        <w:rPr>
          <w:rFonts w:ascii="Arial Bold" w:hAnsi="Arial Bold" w:cs="Arial"/>
          <w:b/>
          <w:bCs/>
          <w:sz w:val="28"/>
          <w:szCs w:val="28"/>
        </w:rPr>
      </w:pPr>
    </w:p>
    <w:p w14:paraId="7A378B04" w14:textId="07A9B6B0" w:rsidR="0011293A" w:rsidRPr="0056063D" w:rsidRDefault="000879B7" w:rsidP="0011293A">
      <w:pPr>
        <w:pStyle w:val="Heading1"/>
        <w:ind w:left="720" w:hanging="720"/>
        <w:rPr>
          <w:rFonts w:ascii="Arial Bold" w:hAnsi="Arial Bold" w:cs="Arial" w:hint="eastAsia"/>
          <w:caps/>
          <w:color w:val="auto"/>
          <w:szCs w:val="28"/>
        </w:rPr>
      </w:pPr>
      <w:bookmarkStart w:id="9" w:name="_Hlk184740211"/>
      <w:r>
        <w:rPr>
          <w:rFonts w:cs="Arial"/>
          <w:color w:val="auto"/>
          <w:sz w:val="24"/>
          <w:szCs w:val="24"/>
          <w:u w:val="none"/>
        </w:rPr>
        <w:t>12</w:t>
      </w:r>
      <w:r w:rsidR="0011293A" w:rsidRPr="0056063D">
        <w:rPr>
          <w:rFonts w:cs="Arial"/>
          <w:color w:val="auto"/>
          <w:sz w:val="24"/>
          <w:szCs w:val="24"/>
          <w:u w:val="none"/>
        </w:rPr>
        <w:t>.</w:t>
      </w:r>
      <w:r w:rsidR="0011293A" w:rsidRPr="0056063D">
        <w:rPr>
          <w:u w:val="none"/>
        </w:rPr>
        <w:tab/>
      </w:r>
      <w:r w:rsidR="00131942" w:rsidRPr="00131942">
        <w:rPr>
          <w:rFonts w:ascii="Arial Bold" w:eastAsia="Calibri" w:hAnsi="Arial Bold" w:cs="Arial"/>
          <w:caps/>
          <w:color w:val="auto"/>
          <w:szCs w:val="28"/>
        </w:rPr>
        <w:t>Go Succeed Quarterly Update</w:t>
      </w:r>
      <w:r w:rsidR="00AC51B0">
        <w:rPr>
          <w:rFonts w:ascii="Arial Bold" w:eastAsia="Calibri" w:hAnsi="Arial Bold" w:cs="Arial"/>
          <w:caps/>
          <w:color w:val="auto"/>
          <w:szCs w:val="28"/>
        </w:rPr>
        <w:t xml:space="preserve"> (FILE ED135)</w:t>
      </w:r>
    </w:p>
    <w:p w14:paraId="3FDD0181" w14:textId="77777777" w:rsidR="0011293A" w:rsidRDefault="0011293A" w:rsidP="0011293A">
      <w:pPr>
        <w:contextualSpacing/>
        <w:rPr>
          <w:rFonts w:cs="Arial"/>
          <w:szCs w:val="24"/>
        </w:rPr>
      </w:pPr>
      <w:r>
        <w:rPr>
          <w:rFonts w:cs="Arial"/>
          <w:szCs w:val="24"/>
        </w:rPr>
        <w:tab/>
      </w:r>
    </w:p>
    <w:p w14:paraId="1C8F7ED1" w14:textId="55E83382" w:rsidR="0011293A" w:rsidRPr="000879B7" w:rsidRDefault="0055098A" w:rsidP="0011293A">
      <w:pPr>
        <w:rPr>
          <w:b/>
          <w:bCs/>
        </w:rPr>
      </w:pPr>
      <w:r>
        <w:rPr>
          <w:b/>
          <w:bCs/>
        </w:rPr>
        <w:t>*</w:t>
      </w:r>
      <w:r w:rsidR="0011293A" w:rsidRPr="000879B7">
        <w:rPr>
          <w:b/>
          <w:bCs/>
        </w:rPr>
        <w:t>**IN CONFIDENCE**</w:t>
      </w:r>
      <w:r>
        <w:rPr>
          <w:b/>
          <w:bCs/>
        </w:rPr>
        <w:t>*</w:t>
      </w:r>
    </w:p>
    <w:p w14:paraId="4800E04E" w14:textId="77777777" w:rsidR="0011293A" w:rsidRDefault="0011293A" w:rsidP="00ED6B70"/>
    <w:p w14:paraId="6524548C" w14:textId="77777777" w:rsidR="0064101F" w:rsidRPr="0064101F" w:rsidRDefault="0064101F" w:rsidP="00ED6B70">
      <w:pPr>
        <w:rPr>
          <w:rFonts w:cs="Arial"/>
          <w:b/>
          <w:bCs/>
          <w:kern w:val="2"/>
          <w:szCs w:val="24"/>
          <w14:ligatures w14:val="standardContextual"/>
        </w:rPr>
      </w:pPr>
      <w:r w:rsidRPr="0064101F">
        <w:rPr>
          <w:rFonts w:cs="Arial"/>
          <w:b/>
          <w:bCs/>
          <w:caps/>
          <w:szCs w:val="24"/>
        </w:rPr>
        <w:t xml:space="preserve">NOT FOR PUBLICATION </w:t>
      </w:r>
    </w:p>
    <w:p w14:paraId="542E548F" w14:textId="77777777" w:rsidR="0064101F" w:rsidRDefault="0064101F" w:rsidP="00ED6B70"/>
    <w:p w14:paraId="4A0FA960" w14:textId="3BCBAA3C" w:rsidR="005E3DE7" w:rsidRDefault="0064101F" w:rsidP="00ED6B70">
      <w:pPr>
        <w:rPr>
          <w:rFonts w:eastAsiaTheme="minorHAnsi" w:cstheme="minorBidi"/>
          <w:kern w:val="2"/>
          <w14:ligatures w14:val="standardContextual"/>
        </w:rPr>
      </w:pPr>
      <w:r>
        <w:rPr>
          <w:rFonts w:eastAsiaTheme="minorHAnsi" w:cs="Arial"/>
          <w:kern w:val="2"/>
          <w14:ligatures w14:val="standardContextual"/>
        </w:rPr>
        <w:t xml:space="preserve">Schedule 6 – part </w:t>
      </w:r>
      <w:proofErr w:type="gramStart"/>
      <w:r w:rsidR="005E3DE7" w:rsidRPr="005E3DE7">
        <w:rPr>
          <w:rFonts w:eastAsiaTheme="minorHAnsi" w:cs="Arial"/>
          <w:kern w:val="2"/>
          <w14:ligatures w14:val="standardContextual"/>
        </w:rPr>
        <w:t>3 :</w:t>
      </w:r>
      <w:proofErr w:type="gramEnd"/>
      <w:r w:rsidR="005E3DE7" w:rsidRPr="005E3DE7">
        <w:rPr>
          <w:rFonts w:eastAsiaTheme="minorHAnsi" w:cs="Arial"/>
          <w:kern w:val="2"/>
          <w14:ligatures w14:val="standardContextual"/>
        </w:rPr>
        <w:t xml:space="preserve"> </w:t>
      </w:r>
      <w:r w:rsidR="005E3DE7" w:rsidRPr="005E3DE7">
        <w:rPr>
          <w:rFonts w:eastAsiaTheme="minorHAnsi" w:cstheme="minorBidi"/>
          <w:kern w:val="2"/>
          <w14:ligatures w14:val="standardContextual"/>
        </w:rPr>
        <w:t>Exemption: relating to the financial or business affairs of any particular person</w:t>
      </w:r>
    </w:p>
    <w:p w14:paraId="27D5D57E" w14:textId="77777777" w:rsidR="00ED6B70" w:rsidRPr="005E3DE7" w:rsidRDefault="00ED6B70" w:rsidP="00ED6B70">
      <w:pPr>
        <w:rPr>
          <w:rFonts w:eastAsiaTheme="minorHAnsi" w:cstheme="minorBidi"/>
          <w:b/>
          <w:bCs/>
          <w:kern w:val="2"/>
          <w14:ligatures w14:val="standardContextual"/>
        </w:rPr>
      </w:pPr>
    </w:p>
    <w:p w14:paraId="001C9794" w14:textId="36AFC140" w:rsidR="001A7A94" w:rsidRDefault="005E3DE7" w:rsidP="00ED6B70">
      <w:pPr>
        <w:rPr>
          <w:rFonts w:eastAsiaTheme="minorHAnsi" w:cstheme="minorBidi"/>
          <w:kern w:val="2"/>
          <w14:ligatures w14:val="standardContextual"/>
        </w:rPr>
      </w:pPr>
      <w:r w:rsidRPr="005E3DE7">
        <w:rPr>
          <w:rFonts w:eastAsiaTheme="minorHAnsi" w:cstheme="minorBidi"/>
          <w:kern w:val="2"/>
          <w14:ligatures w14:val="standardContextual"/>
        </w:rPr>
        <w:t>This report contains information relating to a funding request which has not yet approved by the PMO as awaiting a letter of offer for 2025-2026.</w:t>
      </w:r>
      <w:bookmarkEnd w:id="9"/>
    </w:p>
    <w:p w14:paraId="37D54FC6" w14:textId="77777777" w:rsidR="00ED6B70" w:rsidRDefault="00ED6B70" w:rsidP="00ED6B70">
      <w:pPr>
        <w:rPr>
          <w:b/>
          <w:bCs/>
        </w:rPr>
      </w:pPr>
    </w:p>
    <w:p w14:paraId="347B7A8F" w14:textId="1BDD22D3" w:rsidR="004B571C" w:rsidRPr="0055098A" w:rsidRDefault="004B571C" w:rsidP="004B571C">
      <w:pPr>
        <w:rPr>
          <w:rFonts w:ascii="Arial Bold" w:hAnsi="Arial Bold"/>
          <w:b/>
          <w:bCs/>
          <w:caps/>
          <w:sz w:val="28"/>
          <w:szCs w:val="28"/>
          <w:u w:val="single"/>
        </w:rPr>
      </w:pPr>
      <w:r w:rsidRPr="0055098A">
        <w:rPr>
          <w:rFonts w:ascii="Arial Bold" w:hAnsi="Arial Bold"/>
          <w:b/>
          <w:bCs/>
          <w:caps/>
          <w:sz w:val="28"/>
          <w:szCs w:val="28"/>
          <w:u w:val="single"/>
        </w:rPr>
        <w:t>RE-</w:t>
      </w:r>
      <w:r w:rsidR="0055098A" w:rsidRPr="0055098A">
        <w:rPr>
          <w:rFonts w:ascii="Arial Bold" w:hAnsi="Arial Bold"/>
          <w:b/>
          <w:bCs/>
          <w:caps/>
          <w:sz w:val="28"/>
          <w:szCs w:val="28"/>
          <w:u w:val="single"/>
        </w:rPr>
        <w:t>admittance</w:t>
      </w:r>
      <w:r w:rsidRPr="0055098A">
        <w:rPr>
          <w:rFonts w:ascii="Arial Bold" w:hAnsi="Arial Bold"/>
          <w:b/>
          <w:bCs/>
          <w:caps/>
          <w:sz w:val="28"/>
          <w:szCs w:val="28"/>
          <w:u w:val="single"/>
        </w:rPr>
        <w:t xml:space="preserve"> OF PUBLIC/PRESS</w:t>
      </w:r>
    </w:p>
    <w:p w14:paraId="263696E5" w14:textId="77777777" w:rsidR="004B571C" w:rsidRDefault="004B571C" w:rsidP="004B571C">
      <w:pPr>
        <w:rPr>
          <w:b/>
          <w:bCs/>
          <w:sz w:val="28"/>
          <w:szCs w:val="28"/>
          <w:u w:val="single"/>
        </w:rPr>
      </w:pPr>
    </w:p>
    <w:p w14:paraId="052E1967" w14:textId="14168E9B" w:rsidR="004549FF" w:rsidRDefault="004B571C" w:rsidP="004B571C">
      <w:pPr>
        <w:rPr>
          <w:b/>
          <w:bCs/>
          <w:szCs w:val="24"/>
        </w:rPr>
      </w:pPr>
      <w:r>
        <w:rPr>
          <w:b/>
          <w:bCs/>
          <w:szCs w:val="24"/>
        </w:rPr>
        <w:t>AGREED, on the proposal of</w:t>
      </w:r>
      <w:r w:rsidR="004549FF">
        <w:rPr>
          <w:b/>
          <w:bCs/>
          <w:szCs w:val="24"/>
        </w:rPr>
        <w:t xml:space="preserve"> </w:t>
      </w:r>
      <w:r w:rsidR="0088335C">
        <w:rPr>
          <w:b/>
          <w:bCs/>
          <w:szCs w:val="24"/>
        </w:rPr>
        <w:t>Councillor Hollywood</w:t>
      </w:r>
      <w:r>
        <w:rPr>
          <w:b/>
          <w:bCs/>
          <w:szCs w:val="24"/>
        </w:rPr>
        <w:t>, seconded by</w:t>
      </w:r>
      <w:r w:rsidR="004549FF">
        <w:rPr>
          <w:b/>
          <w:bCs/>
          <w:szCs w:val="24"/>
        </w:rPr>
        <w:t xml:space="preserve"> </w:t>
      </w:r>
      <w:r w:rsidR="0088335C">
        <w:rPr>
          <w:b/>
          <w:bCs/>
          <w:szCs w:val="24"/>
        </w:rPr>
        <w:t>Councillor Smart</w:t>
      </w:r>
      <w:r>
        <w:rPr>
          <w:b/>
          <w:bCs/>
          <w:szCs w:val="24"/>
        </w:rPr>
        <w:t>, that the public/press be re-admitted to the meeting.</w:t>
      </w:r>
    </w:p>
    <w:p w14:paraId="01FDB14D" w14:textId="77777777" w:rsidR="004B571C" w:rsidRDefault="004B571C" w:rsidP="004B571C">
      <w:pPr>
        <w:rPr>
          <w:b/>
          <w:bCs/>
          <w:szCs w:val="24"/>
        </w:rPr>
      </w:pPr>
    </w:p>
    <w:p w14:paraId="78A5FAA0" w14:textId="5C3793B9" w:rsidR="004B571C" w:rsidRDefault="004B571C" w:rsidP="004B571C">
      <w:pPr>
        <w:rPr>
          <w:b/>
          <w:bCs/>
          <w:sz w:val="28"/>
          <w:szCs w:val="28"/>
          <w:u w:val="single"/>
        </w:rPr>
      </w:pPr>
      <w:r>
        <w:rPr>
          <w:b/>
          <w:bCs/>
          <w:sz w:val="28"/>
          <w:szCs w:val="28"/>
          <w:u w:val="single"/>
        </w:rPr>
        <w:t>TERMINATION OF MEETING</w:t>
      </w:r>
    </w:p>
    <w:p w14:paraId="1D739141" w14:textId="77777777" w:rsidR="004B571C" w:rsidRDefault="004B571C" w:rsidP="004B571C">
      <w:pPr>
        <w:rPr>
          <w:b/>
          <w:bCs/>
          <w:sz w:val="28"/>
          <w:szCs w:val="28"/>
          <w:u w:val="single"/>
        </w:rPr>
      </w:pPr>
    </w:p>
    <w:p w14:paraId="1D5163D2" w14:textId="1A94DD1C" w:rsidR="004B571C" w:rsidRDefault="004B571C" w:rsidP="004B571C">
      <w:r>
        <w:rPr>
          <w:szCs w:val="24"/>
        </w:rPr>
        <w:t xml:space="preserve">The meeting terminated at </w:t>
      </w:r>
      <w:r w:rsidR="0088335C">
        <w:rPr>
          <w:szCs w:val="24"/>
        </w:rPr>
        <w:t>7.41pm.</w:t>
      </w:r>
    </w:p>
    <w:p w14:paraId="1C52A484" w14:textId="77777777" w:rsidR="00BE72BE" w:rsidRDefault="00BE72BE" w:rsidP="00BE72BE"/>
    <w:p w14:paraId="297E2D7A" w14:textId="77777777" w:rsidR="00BE72BE" w:rsidRDefault="00BE72BE" w:rsidP="00BE72BE"/>
    <w:p w14:paraId="68A36CC5" w14:textId="77777777" w:rsidR="006050D0" w:rsidRDefault="006050D0"/>
    <w:sectPr w:rsidR="006050D0" w:rsidSect="00BE72BE">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AD88" w14:textId="77777777" w:rsidR="00F67363" w:rsidRDefault="00F67363" w:rsidP="00BE72BE">
      <w:r>
        <w:separator/>
      </w:r>
    </w:p>
  </w:endnote>
  <w:endnote w:type="continuationSeparator" w:id="0">
    <w:p w14:paraId="24BE601C" w14:textId="77777777" w:rsidR="00F67363" w:rsidRDefault="00F67363"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BBA7" w14:textId="77777777" w:rsidR="00F67363" w:rsidRDefault="00F67363" w:rsidP="00BE72BE">
      <w:r>
        <w:separator/>
      </w:r>
    </w:p>
  </w:footnote>
  <w:footnote w:type="continuationSeparator" w:id="0">
    <w:p w14:paraId="71081E88" w14:textId="77777777" w:rsidR="00F67363" w:rsidRDefault="00F67363"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60BFCDC9" w:rsidR="004B571C" w:rsidRDefault="004B571C">
    <w:pPr>
      <w:pStyle w:val="Header"/>
    </w:pPr>
    <w:r>
      <w:tab/>
    </w:r>
    <w:r>
      <w:tab/>
    </w:r>
    <w:r w:rsidR="003828B2">
      <w:t>PP</w:t>
    </w:r>
    <w:r w:rsidR="003D7558">
      <w:t xml:space="preserve"> </w:t>
    </w:r>
    <w:r w:rsidR="003828B2">
      <w:t>06.03.2025</w:t>
    </w:r>
    <w:r w:rsidR="003C46D9">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03E87EFF" w:rsidR="004B571C" w:rsidRPr="00CD0F1E" w:rsidRDefault="004B571C" w:rsidP="00B55EA6">
    <w:pPr>
      <w:pStyle w:val="Header"/>
      <w:jc w:val="center"/>
      <w:rPr>
        <w:b/>
        <w:bCs/>
        <w:sz w:val="32"/>
        <w:szCs w:val="32"/>
      </w:rPr>
    </w:pPr>
    <w:r>
      <w:rPr>
        <w:b/>
        <w:bCs/>
        <w:sz w:val="32"/>
        <w:szCs w:val="32"/>
      </w:rPr>
      <w:tab/>
    </w:r>
    <w:r>
      <w:rPr>
        <w:b/>
        <w:bCs/>
        <w:sz w:val="32"/>
        <w:szCs w:val="32"/>
      </w:rPr>
      <w:tab/>
      <w:t xml:space="preserve">ITEM </w:t>
    </w:r>
    <w:r w:rsidR="00476F19">
      <w:rPr>
        <w:b/>
        <w:bCs/>
        <w:sz w:val="32"/>
        <w:szCs w:val="32"/>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5036C6"/>
    <w:multiLevelType w:val="hybridMultilevel"/>
    <w:tmpl w:val="55E4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7100C4"/>
    <w:multiLevelType w:val="hybridMultilevel"/>
    <w:tmpl w:val="002A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92D21"/>
    <w:multiLevelType w:val="hybridMultilevel"/>
    <w:tmpl w:val="EE82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143E5"/>
    <w:multiLevelType w:val="hybridMultilevel"/>
    <w:tmpl w:val="B6126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FE4C38"/>
    <w:multiLevelType w:val="hybridMultilevel"/>
    <w:tmpl w:val="6F48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C2962"/>
    <w:multiLevelType w:val="hybridMultilevel"/>
    <w:tmpl w:val="B9846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DD62ED"/>
    <w:multiLevelType w:val="multilevel"/>
    <w:tmpl w:val="866C5B84"/>
    <w:lvl w:ilvl="0">
      <w:start w:val="6"/>
      <w:numFmt w:val="lowerLetter"/>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4F1D6E"/>
    <w:multiLevelType w:val="hybridMultilevel"/>
    <w:tmpl w:val="7570BB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DF57154"/>
    <w:multiLevelType w:val="hybridMultilevel"/>
    <w:tmpl w:val="DBAE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F6EEC"/>
    <w:multiLevelType w:val="hybridMultilevel"/>
    <w:tmpl w:val="2680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90CAC"/>
    <w:multiLevelType w:val="hybridMultilevel"/>
    <w:tmpl w:val="8422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85A21"/>
    <w:multiLevelType w:val="hybridMultilevel"/>
    <w:tmpl w:val="C5F6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B2955"/>
    <w:multiLevelType w:val="hybridMultilevel"/>
    <w:tmpl w:val="AFEA51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1C04010"/>
    <w:multiLevelType w:val="hybridMultilevel"/>
    <w:tmpl w:val="D38A0908"/>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1957F6"/>
    <w:multiLevelType w:val="hybridMultilevel"/>
    <w:tmpl w:val="1F7079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5320E1E"/>
    <w:multiLevelType w:val="hybridMultilevel"/>
    <w:tmpl w:val="4ED4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2022E"/>
    <w:multiLevelType w:val="hybridMultilevel"/>
    <w:tmpl w:val="AE06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E5023"/>
    <w:multiLevelType w:val="multilevel"/>
    <w:tmpl w:val="3E9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C408A"/>
    <w:multiLevelType w:val="hybridMultilevel"/>
    <w:tmpl w:val="00B8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6640A"/>
    <w:multiLevelType w:val="hybridMultilevel"/>
    <w:tmpl w:val="6266527C"/>
    <w:lvl w:ilvl="0" w:tplc="A55C3BDC">
      <w:start w:val="2"/>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23FFB"/>
    <w:multiLevelType w:val="hybridMultilevel"/>
    <w:tmpl w:val="7840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C7276"/>
    <w:multiLevelType w:val="hybridMultilevel"/>
    <w:tmpl w:val="3058E8F6"/>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BC22A0"/>
    <w:multiLevelType w:val="hybridMultilevel"/>
    <w:tmpl w:val="33D27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BB594E"/>
    <w:multiLevelType w:val="hybridMultilevel"/>
    <w:tmpl w:val="80C8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E05340"/>
    <w:multiLevelType w:val="hybridMultilevel"/>
    <w:tmpl w:val="0DB2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071F4"/>
    <w:multiLevelType w:val="hybridMultilevel"/>
    <w:tmpl w:val="FD6E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2189B"/>
    <w:multiLevelType w:val="hybridMultilevel"/>
    <w:tmpl w:val="302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A43B22"/>
    <w:multiLevelType w:val="multilevel"/>
    <w:tmpl w:val="AC167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6E67FAC"/>
    <w:multiLevelType w:val="multilevel"/>
    <w:tmpl w:val="557E19A0"/>
    <w:lvl w:ilvl="0">
      <w:start w:val="1"/>
      <w:numFmt w:val="decimal"/>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6FC4C4E"/>
    <w:multiLevelType w:val="multilevel"/>
    <w:tmpl w:val="38B0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A5B2744"/>
    <w:multiLevelType w:val="hybridMultilevel"/>
    <w:tmpl w:val="4E54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B224C"/>
    <w:multiLevelType w:val="hybridMultilevel"/>
    <w:tmpl w:val="6FC8C6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551D0F"/>
    <w:multiLevelType w:val="hybridMultilevel"/>
    <w:tmpl w:val="157EFBB6"/>
    <w:lvl w:ilvl="0" w:tplc="A8E840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4C4213"/>
    <w:multiLevelType w:val="hybridMultilevel"/>
    <w:tmpl w:val="9B1E3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57E6C"/>
    <w:multiLevelType w:val="hybridMultilevel"/>
    <w:tmpl w:val="1270C72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4D01FB"/>
    <w:multiLevelType w:val="multilevel"/>
    <w:tmpl w:val="37B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D23BED"/>
    <w:multiLevelType w:val="hybridMultilevel"/>
    <w:tmpl w:val="7426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2A466F"/>
    <w:multiLevelType w:val="hybridMultilevel"/>
    <w:tmpl w:val="AE5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331A83"/>
    <w:multiLevelType w:val="hybridMultilevel"/>
    <w:tmpl w:val="73CCE436"/>
    <w:lvl w:ilvl="0" w:tplc="62523DD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C1928C2"/>
    <w:multiLevelType w:val="hybridMultilevel"/>
    <w:tmpl w:val="B9E0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F6F9F"/>
    <w:multiLevelType w:val="hybridMultilevel"/>
    <w:tmpl w:val="D38A0908"/>
    <w:lvl w:ilvl="0" w:tplc="DA6AB878">
      <w:start w:val="1"/>
      <w:numFmt w:val="decimal"/>
      <w:lvlText w:val="%1."/>
      <w:lvlJc w:val="left"/>
      <w:pPr>
        <w:ind w:left="644"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F133DB"/>
    <w:multiLevelType w:val="hybridMultilevel"/>
    <w:tmpl w:val="4A40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C70D6"/>
    <w:multiLevelType w:val="hybridMultilevel"/>
    <w:tmpl w:val="29DA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531980">
    <w:abstractNumId w:val="25"/>
  </w:num>
  <w:num w:numId="2" w16cid:durableId="2072384203">
    <w:abstractNumId w:val="10"/>
  </w:num>
  <w:num w:numId="3" w16cid:durableId="1811285493">
    <w:abstractNumId w:val="35"/>
  </w:num>
  <w:num w:numId="4" w16cid:durableId="2057510212">
    <w:abstractNumId w:val="19"/>
  </w:num>
  <w:num w:numId="5" w16cid:durableId="1981035153">
    <w:abstractNumId w:val="42"/>
  </w:num>
  <w:num w:numId="6" w16cid:durableId="1455714353">
    <w:abstractNumId w:val="27"/>
  </w:num>
  <w:num w:numId="7" w16cid:durableId="711419020">
    <w:abstractNumId w:val="23"/>
  </w:num>
  <w:num w:numId="8" w16cid:durableId="1768035174">
    <w:abstractNumId w:val="28"/>
  </w:num>
  <w:num w:numId="9" w16cid:durableId="1870141447">
    <w:abstractNumId w:val="41"/>
  </w:num>
  <w:num w:numId="10" w16cid:durableId="361591395">
    <w:abstractNumId w:val="6"/>
  </w:num>
  <w:num w:numId="11" w16cid:durableId="425998324">
    <w:abstractNumId w:val="20"/>
  </w:num>
  <w:num w:numId="12" w16cid:durableId="804737551">
    <w:abstractNumId w:val="22"/>
  </w:num>
  <w:num w:numId="13" w16cid:durableId="853686452">
    <w:abstractNumId w:val="11"/>
  </w:num>
  <w:num w:numId="14" w16cid:durableId="611670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864389">
    <w:abstractNumId w:val="12"/>
  </w:num>
  <w:num w:numId="16" w16cid:durableId="1846944614">
    <w:abstractNumId w:val="18"/>
  </w:num>
  <w:num w:numId="17" w16cid:durableId="2069767909">
    <w:abstractNumId w:val="26"/>
  </w:num>
  <w:num w:numId="18" w16cid:durableId="1876308656">
    <w:abstractNumId w:val="33"/>
  </w:num>
  <w:num w:numId="19" w16cid:durableId="36928694">
    <w:abstractNumId w:val="16"/>
  </w:num>
  <w:num w:numId="20" w16cid:durableId="475220951">
    <w:abstractNumId w:val="17"/>
  </w:num>
  <w:num w:numId="21" w16cid:durableId="165484584">
    <w:abstractNumId w:val="39"/>
  </w:num>
  <w:num w:numId="22" w16cid:durableId="1224026764">
    <w:abstractNumId w:val="4"/>
  </w:num>
  <w:num w:numId="23" w16cid:durableId="545795590">
    <w:abstractNumId w:val="40"/>
  </w:num>
  <w:num w:numId="24" w16cid:durableId="15269387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0736495">
    <w:abstractNumId w:val="37"/>
  </w:num>
  <w:num w:numId="26" w16cid:durableId="1974291055">
    <w:abstractNumId w:val="15"/>
  </w:num>
  <w:num w:numId="27" w16cid:durableId="1690108193">
    <w:abstractNumId w:val="43"/>
  </w:num>
  <w:num w:numId="28" w16cid:durableId="1505894080">
    <w:abstractNumId w:val="34"/>
  </w:num>
  <w:num w:numId="29" w16cid:durableId="734360163">
    <w:abstractNumId w:val="44"/>
  </w:num>
  <w:num w:numId="30" w16cid:durableId="874347033">
    <w:abstractNumId w:val="38"/>
  </w:num>
  <w:num w:numId="31" w16cid:durableId="1326855439">
    <w:abstractNumId w:val="24"/>
  </w:num>
  <w:num w:numId="32" w16cid:durableId="1945842094">
    <w:abstractNumId w:val="13"/>
  </w:num>
  <w:num w:numId="33" w16cid:durableId="509563365">
    <w:abstractNumId w:val="2"/>
  </w:num>
  <w:num w:numId="34" w16cid:durableId="477763654">
    <w:abstractNumId w:val="1"/>
  </w:num>
  <w:num w:numId="35" w16cid:durableId="5298794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4422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4564747">
    <w:abstractNumId w:val="7"/>
  </w:num>
  <w:num w:numId="38" w16cid:durableId="401173666">
    <w:abstractNumId w:val="0"/>
  </w:num>
  <w:num w:numId="39" w16cid:durableId="41515771">
    <w:abstractNumId w:val="21"/>
  </w:num>
  <w:num w:numId="40" w16cid:durableId="2090736749">
    <w:abstractNumId w:val="30"/>
  </w:num>
  <w:num w:numId="41" w16cid:durableId="666440693">
    <w:abstractNumId w:val="8"/>
  </w:num>
  <w:num w:numId="42" w16cid:durableId="577635319">
    <w:abstractNumId w:val="32"/>
  </w:num>
  <w:num w:numId="43" w16cid:durableId="907614515">
    <w:abstractNumId w:val="3"/>
  </w:num>
  <w:num w:numId="44" w16cid:durableId="1575551748">
    <w:abstractNumId w:val="5"/>
  </w:num>
  <w:num w:numId="45" w16cid:durableId="1043096632">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0cIw3XTdUAHz1wp8MNxoIX8O/eAARyb6jC4gYVPkJT4Kvq2pF5Ez19+0+bVyYz+uRcZ9bvVJKQtM5AXamSUw==" w:salt="LyYxIjsPP08aijPj8bqr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3ADA"/>
    <w:rsid w:val="000216CF"/>
    <w:rsid w:val="00025D41"/>
    <w:rsid w:val="000311D3"/>
    <w:rsid w:val="000323E6"/>
    <w:rsid w:val="000360EA"/>
    <w:rsid w:val="000414DB"/>
    <w:rsid w:val="00047EC7"/>
    <w:rsid w:val="00061E1F"/>
    <w:rsid w:val="0006545E"/>
    <w:rsid w:val="00073916"/>
    <w:rsid w:val="000767E1"/>
    <w:rsid w:val="00076F48"/>
    <w:rsid w:val="000879B7"/>
    <w:rsid w:val="00093369"/>
    <w:rsid w:val="000A1E22"/>
    <w:rsid w:val="000A3348"/>
    <w:rsid w:val="000B062C"/>
    <w:rsid w:val="000B13C7"/>
    <w:rsid w:val="000B28D6"/>
    <w:rsid w:val="000B655A"/>
    <w:rsid w:val="000B7811"/>
    <w:rsid w:val="000C443E"/>
    <w:rsid w:val="000D0395"/>
    <w:rsid w:val="000D690E"/>
    <w:rsid w:val="000D6C39"/>
    <w:rsid w:val="000F1249"/>
    <w:rsid w:val="000F5A8C"/>
    <w:rsid w:val="00103D71"/>
    <w:rsid w:val="001079AC"/>
    <w:rsid w:val="0011101B"/>
    <w:rsid w:val="0011293A"/>
    <w:rsid w:val="00113E12"/>
    <w:rsid w:val="00115A2A"/>
    <w:rsid w:val="00131942"/>
    <w:rsid w:val="00132A7E"/>
    <w:rsid w:val="00135537"/>
    <w:rsid w:val="00140437"/>
    <w:rsid w:val="00152EE4"/>
    <w:rsid w:val="0015444D"/>
    <w:rsid w:val="00155EEC"/>
    <w:rsid w:val="001634E3"/>
    <w:rsid w:val="00167C6B"/>
    <w:rsid w:val="0017228D"/>
    <w:rsid w:val="001813CA"/>
    <w:rsid w:val="001903B9"/>
    <w:rsid w:val="001A4970"/>
    <w:rsid w:val="001A66CB"/>
    <w:rsid w:val="001A7A94"/>
    <w:rsid w:val="001B0301"/>
    <w:rsid w:val="001C7CD8"/>
    <w:rsid w:val="001D306F"/>
    <w:rsid w:val="001E6D24"/>
    <w:rsid w:val="001F092B"/>
    <w:rsid w:val="00204B3F"/>
    <w:rsid w:val="00205039"/>
    <w:rsid w:val="00214F53"/>
    <w:rsid w:val="002166ED"/>
    <w:rsid w:val="00230C22"/>
    <w:rsid w:val="00243839"/>
    <w:rsid w:val="002448EB"/>
    <w:rsid w:val="002622B1"/>
    <w:rsid w:val="00263AA7"/>
    <w:rsid w:val="00265E15"/>
    <w:rsid w:val="002667F0"/>
    <w:rsid w:val="0027471E"/>
    <w:rsid w:val="002777EB"/>
    <w:rsid w:val="002972F4"/>
    <w:rsid w:val="002A155A"/>
    <w:rsid w:val="002C290A"/>
    <w:rsid w:val="002F031B"/>
    <w:rsid w:val="002F2353"/>
    <w:rsid w:val="003015D6"/>
    <w:rsid w:val="00304766"/>
    <w:rsid w:val="00315933"/>
    <w:rsid w:val="0034352E"/>
    <w:rsid w:val="00345C86"/>
    <w:rsid w:val="003565D4"/>
    <w:rsid w:val="0035672A"/>
    <w:rsid w:val="00360553"/>
    <w:rsid w:val="00371F79"/>
    <w:rsid w:val="003779B6"/>
    <w:rsid w:val="003828B2"/>
    <w:rsid w:val="00385956"/>
    <w:rsid w:val="003909C0"/>
    <w:rsid w:val="00395D06"/>
    <w:rsid w:val="003A79A3"/>
    <w:rsid w:val="003B18AD"/>
    <w:rsid w:val="003B6D43"/>
    <w:rsid w:val="003C2E9B"/>
    <w:rsid w:val="003C46D9"/>
    <w:rsid w:val="003C4EE8"/>
    <w:rsid w:val="003D1399"/>
    <w:rsid w:val="003D7558"/>
    <w:rsid w:val="003E0864"/>
    <w:rsid w:val="003F2E43"/>
    <w:rsid w:val="003F6454"/>
    <w:rsid w:val="00404DA2"/>
    <w:rsid w:val="00405097"/>
    <w:rsid w:val="00426B50"/>
    <w:rsid w:val="0043725C"/>
    <w:rsid w:val="004549FF"/>
    <w:rsid w:val="004672EC"/>
    <w:rsid w:val="0047185D"/>
    <w:rsid w:val="00476F19"/>
    <w:rsid w:val="0048292D"/>
    <w:rsid w:val="004A2A80"/>
    <w:rsid w:val="004B2FA6"/>
    <w:rsid w:val="004B571C"/>
    <w:rsid w:val="004B63CA"/>
    <w:rsid w:val="004C312C"/>
    <w:rsid w:val="004C4CD1"/>
    <w:rsid w:val="004C74A1"/>
    <w:rsid w:val="004D6BCD"/>
    <w:rsid w:val="004E23E6"/>
    <w:rsid w:val="004E4B66"/>
    <w:rsid w:val="00506F8D"/>
    <w:rsid w:val="00512EFE"/>
    <w:rsid w:val="005133B2"/>
    <w:rsid w:val="005136BC"/>
    <w:rsid w:val="005400F0"/>
    <w:rsid w:val="005507D4"/>
    <w:rsid w:val="0055098A"/>
    <w:rsid w:val="00551181"/>
    <w:rsid w:val="0055385C"/>
    <w:rsid w:val="0056063D"/>
    <w:rsid w:val="00561B10"/>
    <w:rsid w:val="00577C0E"/>
    <w:rsid w:val="00581E48"/>
    <w:rsid w:val="00583DEA"/>
    <w:rsid w:val="005977A7"/>
    <w:rsid w:val="005A101F"/>
    <w:rsid w:val="005A26A1"/>
    <w:rsid w:val="005A40BC"/>
    <w:rsid w:val="005C2730"/>
    <w:rsid w:val="005C52CF"/>
    <w:rsid w:val="005D32ED"/>
    <w:rsid w:val="005E065B"/>
    <w:rsid w:val="005E3DE7"/>
    <w:rsid w:val="005F39B0"/>
    <w:rsid w:val="006050D0"/>
    <w:rsid w:val="00607066"/>
    <w:rsid w:val="00614790"/>
    <w:rsid w:val="0062179F"/>
    <w:rsid w:val="00623B69"/>
    <w:rsid w:val="00633E07"/>
    <w:rsid w:val="0064101F"/>
    <w:rsid w:val="0064203B"/>
    <w:rsid w:val="00646731"/>
    <w:rsid w:val="00660B2B"/>
    <w:rsid w:val="00663E3D"/>
    <w:rsid w:val="006810DF"/>
    <w:rsid w:val="00681F8D"/>
    <w:rsid w:val="006842E9"/>
    <w:rsid w:val="00691EF1"/>
    <w:rsid w:val="006A3EDD"/>
    <w:rsid w:val="006A666F"/>
    <w:rsid w:val="006B42F7"/>
    <w:rsid w:val="006D25B4"/>
    <w:rsid w:val="006D3C9C"/>
    <w:rsid w:val="00727D64"/>
    <w:rsid w:val="00735D44"/>
    <w:rsid w:val="007463B7"/>
    <w:rsid w:val="007465D5"/>
    <w:rsid w:val="00750903"/>
    <w:rsid w:val="00756E96"/>
    <w:rsid w:val="00762484"/>
    <w:rsid w:val="007845BE"/>
    <w:rsid w:val="00787C3B"/>
    <w:rsid w:val="0079444A"/>
    <w:rsid w:val="00797853"/>
    <w:rsid w:val="007A12F5"/>
    <w:rsid w:val="007A1A5D"/>
    <w:rsid w:val="007B77D5"/>
    <w:rsid w:val="007C0659"/>
    <w:rsid w:val="007E575C"/>
    <w:rsid w:val="007E6192"/>
    <w:rsid w:val="007F1979"/>
    <w:rsid w:val="008002D8"/>
    <w:rsid w:val="008153B0"/>
    <w:rsid w:val="0082090B"/>
    <w:rsid w:val="00837A5C"/>
    <w:rsid w:val="00843363"/>
    <w:rsid w:val="00851AD3"/>
    <w:rsid w:val="00871AC1"/>
    <w:rsid w:val="0088335C"/>
    <w:rsid w:val="008932EB"/>
    <w:rsid w:val="00897334"/>
    <w:rsid w:val="008A5681"/>
    <w:rsid w:val="008E5FCC"/>
    <w:rsid w:val="008F6307"/>
    <w:rsid w:val="009068FF"/>
    <w:rsid w:val="00911B62"/>
    <w:rsid w:val="009165AB"/>
    <w:rsid w:val="00923781"/>
    <w:rsid w:val="0094768D"/>
    <w:rsid w:val="00962A89"/>
    <w:rsid w:val="0096305C"/>
    <w:rsid w:val="00976EBC"/>
    <w:rsid w:val="00981605"/>
    <w:rsid w:val="00982BAF"/>
    <w:rsid w:val="009832CD"/>
    <w:rsid w:val="009847D4"/>
    <w:rsid w:val="009867AB"/>
    <w:rsid w:val="009915BE"/>
    <w:rsid w:val="009A17B2"/>
    <w:rsid w:val="009A5B6A"/>
    <w:rsid w:val="009C3161"/>
    <w:rsid w:val="009D22EE"/>
    <w:rsid w:val="009D4709"/>
    <w:rsid w:val="009D5EC5"/>
    <w:rsid w:val="009E61BE"/>
    <w:rsid w:val="009F2D7F"/>
    <w:rsid w:val="009F3239"/>
    <w:rsid w:val="00A01829"/>
    <w:rsid w:val="00A04250"/>
    <w:rsid w:val="00A122CC"/>
    <w:rsid w:val="00A13744"/>
    <w:rsid w:val="00A24806"/>
    <w:rsid w:val="00A3342F"/>
    <w:rsid w:val="00A43517"/>
    <w:rsid w:val="00A52811"/>
    <w:rsid w:val="00A53C42"/>
    <w:rsid w:val="00A603F2"/>
    <w:rsid w:val="00A67E7F"/>
    <w:rsid w:val="00A82B4C"/>
    <w:rsid w:val="00A82DE7"/>
    <w:rsid w:val="00A8718D"/>
    <w:rsid w:val="00A8757F"/>
    <w:rsid w:val="00A919AF"/>
    <w:rsid w:val="00A96AC0"/>
    <w:rsid w:val="00AA1CE2"/>
    <w:rsid w:val="00AB3E97"/>
    <w:rsid w:val="00AB75D7"/>
    <w:rsid w:val="00AB78B6"/>
    <w:rsid w:val="00AC49D9"/>
    <w:rsid w:val="00AC51B0"/>
    <w:rsid w:val="00AC5F77"/>
    <w:rsid w:val="00AC77AF"/>
    <w:rsid w:val="00AD1688"/>
    <w:rsid w:val="00AE33BE"/>
    <w:rsid w:val="00AF5F99"/>
    <w:rsid w:val="00B27EC7"/>
    <w:rsid w:val="00B30D15"/>
    <w:rsid w:val="00B35BDC"/>
    <w:rsid w:val="00B373A4"/>
    <w:rsid w:val="00B568A3"/>
    <w:rsid w:val="00B605BF"/>
    <w:rsid w:val="00B63118"/>
    <w:rsid w:val="00B67087"/>
    <w:rsid w:val="00B75658"/>
    <w:rsid w:val="00B76814"/>
    <w:rsid w:val="00B77E82"/>
    <w:rsid w:val="00B82D52"/>
    <w:rsid w:val="00BA3CE2"/>
    <w:rsid w:val="00BB5CC4"/>
    <w:rsid w:val="00BC0686"/>
    <w:rsid w:val="00BC0E4F"/>
    <w:rsid w:val="00BC0E64"/>
    <w:rsid w:val="00BC1753"/>
    <w:rsid w:val="00BD275C"/>
    <w:rsid w:val="00BD7A1B"/>
    <w:rsid w:val="00BE08CB"/>
    <w:rsid w:val="00BE72BE"/>
    <w:rsid w:val="00BE79C0"/>
    <w:rsid w:val="00BF7231"/>
    <w:rsid w:val="00C01594"/>
    <w:rsid w:val="00C0455C"/>
    <w:rsid w:val="00C05D2C"/>
    <w:rsid w:val="00C11FEF"/>
    <w:rsid w:val="00C122B0"/>
    <w:rsid w:val="00C14695"/>
    <w:rsid w:val="00C3278D"/>
    <w:rsid w:val="00C34B71"/>
    <w:rsid w:val="00C4092D"/>
    <w:rsid w:val="00C51F49"/>
    <w:rsid w:val="00C57D66"/>
    <w:rsid w:val="00C72E00"/>
    <w:rsid w:val="00C810BF"/>
    <w:rsid w:val="00CA2728"/>
    <w:rsid w:val="00CB0350"/>
    <w:rsid w:val="00CB174E"/>
    <w:rsid w:val="00CB3FC5"/>
    <w:rsid w:val="00CC6294"/>
    <w:rsid w:val="00CD149C"/>
    <w:rsid w:val="00CD212C"/>
    <w:rsid w:val="00CE5288"/>
    <w:rsid w:val="00CF0047"/>
    <w:rsid w:val="00CF04F8"/>
    <w:rsid w:val="00CF1AB5"/>
    <w:rsid w:val="00CF5BE5"/>
    <w:rsid w:val="00D002C3"/>
    <w:rsid w:val="00D01774"/>
    <w:rsid w:val="00D17808"/>
    <w:rsid w:val="00D203F8"/>
    <w:rsid w:val="00D3104A"/>
    <w:rsid w:val="00D45FAD"/>
    <w:rsid w:val="00D5263A"/>
    <w:rsid w:val="00D63970"/>
    <w:rsid w:val="00D65F85"/>
    <w:rsid w:val="00D745CA"/>
    <w:rsid w:val="00D76AB5"/>
    <w:rsid w:val="00D81ADF"/>
    <w:rsid w:val="00D85049"/>
    <w:rsid w:val="00DA433B"/>
    <w:rsid w:val="00DC59B3"/>
    <w:rsid w:val="00DD6DF2"/>
    <w:rsid w:val="00DE5481"/>
    <w:rsid w:val="00DE5732"/>
    <w:rsid w:val="00DF6671"/>
    <w:rsid w:val="00E003E9"/>
    <w:rsid w:val="00E00EB8"/>
    <w:rsid w:val="00E106EA"/>
    <w:rsid w:val="00E2093C"/>
    <w:rsid w:val="00E221F4"/>
    <w:rsid w:val="00E3029A"/>
    <w:rsid w:val="00E31BA5"/>
    <w:rsid w:val="00E3220C"/>
    <w:rsid w:val="00E846C8"/>
    <w:rsid w:val="00E87527"/>
    <w:rsid w:val="00E97E05"/>
    <w:rsid w:val="00EA074E"/>
    <w:rsid w:val="00EA176C"/>
    <w:rsid w:val="00EA615B"/>
    <w:rsid w:val="00EA6F0C"/>
    <w:rsid w:val="00EA7907"/>
    <w:rsid w:val="00EB0972"/>
    <w:rsid w:val="00ED3D69"/>
    <w:rsid w:val="00ED6B70"/>
    <w:rsid w:val="00EF19DC"/>
    <w:rsid w:val="00EF772A"/>
    <w:rsid w:val="00F008FC"/>
    <w:rsid w:val="00F00E48"/>
    <w:rsid w:val="00F14341"/>
    <w:rsid w:val="00F33F47"/>
    <w:rsid w:val="00F33F51"/>
    <w:rsid w:val="00F4015E"/>
    <w:rsid w:val="00F573B6"/>
    <w:rsid w:val="00F63AF0"/>
    <w:rsid w:val="00F6475F"/>
    <w:rsid w:val="00F65774"/>
    <w:rsid w:val="00F67363"/>
    <w:rsid w:val="00F70043"/>
    <w:rsid w:val="00F811F3"/>
    <w:rsid w:val="00F92DA9"/>
    <w:rsid w:val="00FA1773"/>
    <w:rsid w:val="00FB21D2"/>
    <w:rsid w:val="00FB3F17"/>
    <w:rsid w:val="00FC05B9"/>
    <w:rsid w:val="00FC5F44"/>
    <w:rsid w:val="00FD371C"/>
    <w:rsid w:val="00FD6777"/>
    <w:rsid w:val="00FE3C6C"/>
    <w:rsid w:val="00FF4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0247EBAB-36BE-47DA-B5B1-81445DE0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BE"/>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7A12F5"/>
    <w:pPr>
      <w:keepNext/>
      <w:keepLines/>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ED6B70"/>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2F5"/>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ED6B70"/>
    <w:rPr>
      <w:rFonts w:ascii="Arial" w:eastAsiaTheme="majorEastAsia" w:hAnsi="Arial" w:cstheme="majorBidi"/>
      <w:kern w:val="0"/>
      <w:sz w:val="24"/>
      <w:szCs w:val="32"/>
      <w14:ligatures w14:val="none"/>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 w:type="table" w:customStyle="1" w:styleId="GridTable4-Accent11">
    <w:name w:val="Grid Table 4 - Accent 11"/>
    <w:basedOn w:val="TableNormal"/>
    <w:next w:val="GridTable4-Accent1"/>
    <w:uiPriority w:val="49"/>
    <w:rsid w:val="00AC51B0"/>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AC51B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569460936">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62E1D24B2B45DD8AE3C1763E2803E7"/>
        <w:category>
          <w:name w:val="General"/>
          <w:gallery w:val="placeholder"/>
        </w:category>
        <w:types>
          <w:type w:val="bbPlcHdr"/>
        </w:types>
        <w:behaviors>
          <w:behavior w:val="content"/>
        </w:behaviors>
        <w:guid w:val="{FD4C5D28-0A1A-4AB1-B8E2-DB78C7A9BB8B}"/>
      </w:docPartPr>
      <w:docPartBody>
        <w:p w:rsidR="00341984" w:rsidRDefault="00341984" w:rsidP="00341984">
          <w:pPr>
            <w:pStyle w:val="D062E1D24B2B45DD8AE3C1763E2803E7"/>
          </w:pPr>
          <w: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84"/>
    <w:rsid w:val="00113E12"/>
    <w:rsid w:val="00341984"/>
    <w:rsid w:val="007845BE"/>
    <w:rsid w:val="00F811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62E1D24B2B45DD8AE3C1763E2803E7">
    <w:name w:val="D062E1D24B2B45DD8AE3C1763E2803E7"/>
    <w:rsid w:val="00341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E92A3-82ED-4271-8FD9-D8BFA7926309}">
  <ds:schemaRefs>
    <ds:schemaRef ds:uri="http://schemas.microsoft.com/sharepoint/v3/contenttype/forms"/>
  </ds:schemaRefs>
</ds:datastoreItem>
</file>

<file path=customXml/itemProps2.xml><?xml version="1.0" encoding="utf-8"?>
<ds:datastoreItem xmlns:ds="http://schemas.openxmlformats.org/officeDocument/2006/customXml" ds:itemID="{C2BAEF3F-5EEA-468E-8948-D8ACD7BDC4CE}">
  <ds:schemaRefs>
    <ds:schemaRef ds:uri="http://purl.org/dc/terms/"/>
    <ds:schemaRef ds:uri="http://schemas.microsoft.com/office/2006/documentManagement/types"/>
    <ds:schemaRef ds:uri="http://schemas.microsoft.com/office/2006/metadata/properties"/>
    <ds:schemaRef ds:uri="http://www.w3.org/XML/1998/namespace"/>
    <ds:schemaRef ds:uri="424118fe-4261-4eba-b78a-4f6ab645b55c"/>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F0A5BC5-B423-4934-B6FC-2A9FE8E4A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5973</Words>
  <Characters>34047</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7</cp:revision>
  <cp:lastPrinted>2025-03-19T10:45:00Z</cp:lastPrinted>
  <dcterms:created xsi:type="dcterms:W3CDTF">2025-03-19T10:45:00Z</dcterms:created>
  <dcterms:modified xsi:type="dcterms:W3CDTF">2026-01-09T11:01:00Z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