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A99A" w14:textId="77777777" w:rsidR="00BE2F75" w:rsidRPr="00C6249C" w:rsidRDefault="00BE2F75" w:rsidP="00BE2F75">
      <w:pPr>
        <w:jc w:val="center"/>
        <w:rPr>
          <w:rFonts w:cs="Arial"/>
          <w:b/>
          <w:caps/>
          <w:sz w:val="28"/>
          <w:szCs w:val="28"/>
          <w:u w:val="single"/>
        </w:rPr>
      </w:pPr>
      <w:r w:rsidRPr="00C6249C">
        <w:rPr>
          <w:rFonts w:cs="Arial"/>
          <w:b/>
          <w:caps/>
          <w:sz w:val="28"/>
          <w:szCs w:val="28"/>
          <w:u w:val="single"/>
        </w:rPr>
        <w:t>ARDS and North Down Borough Council</w:t>
      </w:r>
    </w:p>
    <w:p w14:paraId="44CE5D33" w14:textId="77777777" w:rsidR="00BE2F75" w:rsidRPr="00C6249C" w:rsidRDefault="00BE2F75" w:rsidP="00BE2F75">
      <w:pPr>
        <w:rPr>
          <w:rFonts w:cs="Arial"/>
          <w:b/>
          <w:caps/>
          <w:szCs w:val="24"/>
          <w:u w:val="single"/>
        </w:rPr>
      </w:pPr>
    </w:p>
    <w:p w14:paraId="3BDA48B7" w14:textId="0F1EB7A2" w:rsidR="00BE2F75" w:rsidRPr="00C6249C" w:rsidRDefault="00BE2F75" w:rsidP="00BE2F75">
      <w:pPr>
        <w:rPr>
          <w:rFonts w:cs="Arial"/>
        </w:rPr>
      </w:pPr>
      <w:r w:rsidRPr="00C6249C">
        <w:t xml:space="preserve">A hybrid </w:t>
      </w:r>
      <w:r w:rsidRPr="00C6249C">
        <w:rPr>
          <w:rFonts w:cs="Arial"/>
        </w:rPr>
        <w:t xml:space="preserve">(in person and via Zoom) </w:t>
      </w:r>
      <w:r w:rsidRPr="00C6249C">
        <w:t xml:space="preserve">meeting of the Corporate Services Committee was held at the Council Chamber, Church Street, Newtownards, and via Zoom, on </w:t>
      </w:r>
      <w:r w:rsidRPr="00C6249C">
        <w:rPr>
          <w:rFonts w:cs="Arial"/>
        </w:rPr>
        <w:t xml:space="preserve">Tuesday </w:t>
      </w:r>
      <w:r>
        <w:rPr>
          <w:rFonts w:cs="Arial"/>
        </w:rPr>
        <w:t xml:space="preserve">9 September </w:t>
      </w:r>
      <w:r w:rsidRPr="00C6249C">
        <w:rPr>
          <w:rFonts w:cs="Arial"/>
        </w:rPr>
        <w:t xml:space="preserve">2025 at 7.00 pm. </w:t>
      </w:r>
    </w:p>
    <w:p w14:paraId="4024707E" w14:textId="77777777" w:rsidR="00BE2F75" w:rsidRPr="00C6249C" w:rsidRDefault="00BE2F75" w:rsidP="00BE2F75">
      <w:pPr>
        <w:rPr>
          <w:rFonts w:cs="Arial"/>
          <w:b/>
          <w:szCs w:val="24"/>
        </w:rPr>
      </w:pPr>
    </w:p>
    <w:p w14:paraId="50FC6DB6" w14:textId="77777777" w:rsidR="00BE2F75" w:rsidRPr="00C6249C" w:rsidRDefault="00BE2F75" w:rsidP="00BE2F75">
      <w:pPr>
        <w:rPr>
          <w:rFonts w:eastAsiaTheme="minorHAnsi" w:cs="Arial"/>
          <w:b/>
          <w:caps/>
          <w:szCs w:val="24"/>
        </w:rPr>
      </w:pPr>
      <w:r w:rsidRPr="00C6249C">
        <w:rPr>
          <w:rFonts w:eastAsiaTheme="minorHAnsi" w:cs="Arial"/>
          <w:b/>
          <w:caps/>
          <w:szCs w:val="24"/>
          <w:u w:val="single"/>
        </w:rPr>
        <w:t>Present</w:t>
      </w:r>
      <w:r w:rsidRPr="00C6249C">
        <w:rPr>
          <w:rFonts w:eastAsiaTheme="minorHAnsi" w:cs="Arial"/>
          <w:b/>
          <w:caps/>
          <w:szCs w:val="24"/>
        </w:rPr>
        <w:t>:</w:t>
      </w:r>
      <w:r w:rsidRPr="00C6249C">
        <w:rPr>
          <w:rFonts w:eastAsiaTheme="minorHAnsi" w:cs="Arial"/>
          <w:b/>
          <w:caps/>
          <w:szCs w:val="24"/>
        </w:rPr>
        <w:tab/>
      </w:r>
      <w:r w:rsidRPr="00C6249C">
        <w:rPr>
          <w:rFonts w:eastAsiaTheme="minorHAnsi" w:cs="Arial"/>
          <w:b/>
          <w:caps/>
          <w:szCs w:val="24"/>
        </w:rPr>
        <w:tab/>
      </w:r>
    </w:p>
    <w:p w14:paraId="7F09B415" w14:textId="77777777" w:rsidR="00BE2F75" w:rsidRPr="00C6249C" w:rsidRDefault="00BE2F75" w:rsidP="00BE2F75">
      <w:pPr>
        <w:rPr>
          <w:rFonts w:eastAsiaTheme="minorHAnsi" w:cs="Arial"/>
          <w:b/>
          <w:szCs w:val="24"/>
        </w:rPr>
      </w:pPr>
    </w:p>
    <w:p w14:paraId="324E8915" w14:textId="77777777" w:rsidR="00BE2F75" w:rsidRPr="00C6249C" w:rsidRDefault="00BE2F75" w:rsidP="00BE2F75">
      <w:pPr>
        <w:tabs>
          <w:tab w:val="left" w:pos="2156"/>
        </w:tabs>
        <w:rPr>
          <w:rFonts w:eastAsiaTheme="minorHAnsi" w:cs="Arial"/>
          <w:bCs/>
          <w:szCs w:val="24"/>
        </w:rPr>
      </w:pPr>
      <w:r w:rsidRPr="00C6249C">
        <w:rPr>
          <w:rFonts w:eastAsiaTheme="minorHAnsi" w:cs="Arial"/>
          <w:b/>
          <w:szCs w:val="24"/>
        </w:rPr>
        <w:t>In the Chair:</w:t>
      </w:r>
      <w:r w:rsidRPr="00C6249C">
        <w:rPr>
          <w:rFonts w:eastAsiaTheme="minorHAnsi" w:cs="Arial"/>
          <w:b/>
          <w:szCs w:val="24"/>
        </w:rPr>
        <w:tab/>
      </w:r>
      <w:r w:rsidRPr="0088458F">
        <w:rPr>
          <w:rFonts w:eastAsiaTheme="minorHAnsi" w:cs="Arial"/>
          <w:bCs/>
          <w:szCs w:val="24"/>
        </w:rPr>
        <w:t>Councillor Cochrane</w:t>
      </w:r>
      <w:r w:rsidRPr="00C6249C">
        <w:rPr>
          <w:rFonts w:eastAsiaTheme="minorHAnsi" w:cs="Arial"/>
          <w:b/>
          <w:szCs w:val="24"/>
        </w:rPr>
        <w:t xml:space="preserve"> </w:t>
      </w:r>
    </w:p>
    <w:p w14:paraId="09EDC36C" w14:textId="77777777" w:rsidR="00BE2F75" w:rsidRPr="00C6249C" w:rsidRDefault="00BE2F75" w:rsidP="00BE2F75">
      <w:pPr>
        <w:tabs>
          <w:tab w:val="left" w:pos="2156"/>
        </w:tabs>
        <w:rPr>
          <w:rFonts w:eastAsiaTheme="minorHAnsi" w:cs="Arial"/>
          <w:b/>
          <w:szCs w:val="24"/>
        </w:rPr>
      </w:pPr>
    </w:p>
    <w:p w14:paraId="638D2181" w14:textId="52E81F72" w:rsidR="00BE2F75" w:rsidRPr="007C7786" w:rsidRDefault="00BE2F75" w:rsidP="00BE2F75">
      <w:pPr>
        <w:tabs>
          <w:tab w:val="left" w:pos="2156"/>
          <w:tab w:val="left" w:pos="4536"/>
        </w:tabs>
        <w:rPr>
          <w:rFonts w:eastAsiaTheme="minorHAnsi" w:cs="Arial"/>
          <w:bCs/>
          <w:szCs w:val="24"/>
        </w:rPr>
      </w:pPr>
      <w:r w:rsidRPr="007C7786">
        <w:rPr>
          <w:rFonts w:eastAsiaTheme="minorHAnsi" w:cs="Arial"/>
          <w:b/>
          <w:szCs w:val="24"/>
        </w:rPr>
        <w:t>Alderman:</w:t>
      </w:r>
      <w:r w:rsidRPr="007C7786">
        <w:rPr>
          <w:rFonts w:eastAsiaTheme="minorHAnsi" w:cs="Arial"/>
          <w:b/>
          <w:szCs w:val="24"/>
        </w:rPr>
        <w:tab/>
      </w:r>
      <w:r w:rsidRPr="007C7786">
        <w:rPr>
          <w:rFonts w:eastAsiaTheme="minorHAnsi" w:cs="Arial"/>
          <w:bCs/>
          <w:szCs w:val="24"/>
        </w:rPr>
        <w:t>Brooks</w:t>
      </w:r>
      <w:r w:rsidR="00906B47" w:rsidRPr="007C7786">
        <w:rPr>
          <w:rFonts w:eastAsiaTheme="minorHAnsi" w:cs="Arial"/>
          <w:bCs/>
          <w:szCs w:val="24"/>
        </w:rPr>
        <w:t xml:space="preserve"> (zoom)</w:t>
      </w:r>
      <w:r w:rsidR="00906B47" w:rsidRPr="007C7786">
        <w:rPr>
          <w:rFonts w:eastAsiaTheme="minorHAnsi" w:cs="Arial"/>
          <w:bCs/>
          <w:szCs w:val="24"/>
        </w:rPr>
        <w:tab/>
        <w:t xml:space="preserve">McIlveen </w:t>
      </w:r>
    </w:p>
    <w:p w14:paraId="016EC315" w14:textId="2E633C68" w:rsidR="00BE2F75" w:rsidRPr="007C7786" w:rsidRDefault="00BE2F75" w:rsidP="00BE2F75">
      <w:pPr>
        <w:tabs>
          <w:tab w:val="left" w:pos="2156"/>
          <w:tab w:val="left" w:pos="4536"/>
        </w:tabs>
        <w:rPr>
          <w:rFonts w:eastAsiaTheme="minorHAnsi" w:cs="Arial"/>
          <w:bCs/>
          <w:szCs w:val="24"/>
        </w:rPr>
      </w:pPr>
      <w:r w:rsidRPr="007C7786">
        <w:rPr>
          <w:rFonts w:eastAsiaTheme="minorHAnsi" w:cs="Arial"/>
          <w:bCs/>
          <w:szCs w:val="24"/>
        </w:rPr>
        <w:tab/>
        <w:t>Graham</w:t>
      </w:r>
      <w:r w:rsidRPr="007C7786">
        <w:rPr>
          <w:rFonts w:eastAsiaTheme="minorHAnsi" w:cs="Arial"/>
          <w:bCs/>
          <w:szCs w:val="24"/>
        </w:rPr>
        <w:tab/>
      </w:r>
      <w:r w:rsidR="00906B47" w:rsidRPr="007C7786">
        <w:rPr>
          <w:rFonts w:eastAsiaTheme="minorHAnsi" w:cs="Arial"/>
          <w:bCs/>
          <w:szCs w:val="24"/>
        </w:rPr>
        <w:t xml:space="preserve">Smith </w:t>
      </w:r>
      <w:r w:rsidRPr="007C7786">
        <w:rPr>
          <w:rFonts w:eastAsiaTheme="minorHAnsi" w:cs="Arial"/>
          <w:bCs/>
          <w:szCs w:val="24"/>
        </w:rPr>
        <w:tab/>
      </w:r>
    </w:p>
    <w:p w14:paraId="113E9CA0" w14:textId="0703EB71" w:rsidR="00BE2F75" w:rsidRPr="0088458F" w:rsidRDefault="00BE2F75" w:rsidP="00BE2F75">
      <w:pPr>
        <w:tabs>
          <w:tab w:val="left" w:pos="2156"/>
          <w:tab w:val="left" w:pos="4536"/>
        </w:tabs>
        <w:rPr>
          <w:rFonts w:eastAsiaTheme="minorHAnsi" w:cs="Arial"/>
          <w:bCs/>
          <w:szCs w:val="24"/>
        </w:rPr>
      </w:pPr>
      <w:r w:rsidRPr="007C7786">
        <w:rPr>
          <w:rFonts w:eastAsiaTheme="minorHAnsi" w:cs="Arial"/>
          <w:bCs/>
          <w:szCs w:val="24"/>
        </w:rPr>
        <w:tab/>
      </w:r>
      <w:r w:rsidRPr="0088458F">
        <w:rPr>
          <w:rFonts w:eastAsiaTheme="minorHAnsi" w:cs="Arial"/>
          <w:bCs/>
          <w:szCs w:val="24"/>
        </w:rPr>
        <w:t>McRandal</w:t>
      </w:r>
    </w:p>
    <w:p w14:paraId="2A0B6F1C" w14:textId="77777777" w:rsidR="00BE2F75" w:rsidRPr="00C6249C" w:rsidRDefault="00BE2F75" w:rsidP="00BE2F75">
      <w:pPr>
        <w:tabs>
          <w:tab w:val="left" w:pos="2156"/>
          <w:tab w:val="left" w:pos="4536"/>
        </w:tabs>
        <w:rPr>
          <w:rFonts w:eastAsiaTheme="minorHAnsi" w:cs="Arial"/>
          <w:bCs/>
          <w:szCs w:val="24"/>
        </w:rPr>
      </w:pPr>
      <w:r w:rsidRPr="00C6249C">
        <w:rPr>
          <w:rFonts w:eastAsiaTheme="minorHAnsi" w:cs="Arial"/>
          <w:bCs/>
          <w:szCs w:val="24"/>
        </w:rPr>
        <w:tab/>
      </w:r>
      <w:r w:rsidRPr="00C6249C">
        <w:rPr>
          <w:rFonts w:eastAsiaTheme="minorHAnsi" w:cs="Arial"/>
          <w:bCs/>
          <w:szCs w:val="24"/>
        </w:rPr>
        <w:tab/>
      </w:r>
      <w:r w:rsidRPr="00C6249C">
        <w:rPr>
          <w:rFonts w:eastAsiaTheme="minorHAnsi" w:cs="Arial"/>
          <w:bCs/>
          <w:szCs w:val="24"/>
        </w:rPr>
        <w:tab/>
      </w:r>
    </w:p>
    <w:p w14:paraId="13B24101" w14:textId="77777777" w:rsidR="00BE2F75" w:rsidRPr="00C6249C" w:rsidRDefault="00BE2F75" w:rsidP="00BE2F75">
      <w:pPr>
        <w:tabs>
          <w:tab w:val="left" w:pos="2156"/>
          <w:tab w:val="left" w:pos="4536"/>
        </w:tabs>
        <w:rPr>
          <w:rFonts w:eastAsiaTheme="minorHAnsi" w:cs="Arial"/>
          <w:bCs/>
          <w:szCs w:val="24"/>
        </w:rPr>
      </w:pPr>
      <w:r w:rsidRPr="00C6249C">
        <w:rPr>
          <w:rFonts w:eastAsiaTheme="minorHAnsi" w:cs="Arial"/>
          <w:b/>
          <w:szCs w:val="24"/>
        </w:rPr>
        <w:t>Councillors:</w:t>
      </w:r>
      <w:r w:rsidRPr="00C6249C">
        <w:rPr>
          <w:rFonts w:eastAsiaTheme="minorHAnsi" w:cs="Arial"/>
          <w:b/>
          <w:szCs w:val="24"/>
        </w:rPr>
        <w:tab/>
      </w:r>
      <w:r w:rsidRPr="0088458F">
        <w:rPr>
          <w:rFonts w:eastAsiaTheme="minorHAnsi" w:cs="Arial"/>
          <w:bCs/>
          <w:szCs w:val="24"/>
        </w:rPr>
        <w:t>Chambers</w:t>
      </w:r>
      <w:r>
        <w:rPr>
          <w:rFonts w:eastAsiaTheme="minorHAnsi" w:cs="Arial"/>
          <w:bCs/>
          <w:szCs w:val="24"/>
        </w:rPr>
        <w:tab/>
        <w:t>Kennedy</w:t>
      </w:r>
    </w:p>
    <w:p w14:paraId="38748B8F" w14:textId="6C83E234" w:rsidR="00BE2F75" w:rsidRPr="00C6249C" w:rsidRDefault="00BE2F75" w:rsidP="00BE2F75">
      <w:pPr>
        <w:tabs>
          <w:tab w:val="left" w:pos="2156"/>
          <w:tab w:val="left" w:pos="4536"/>
        </w:tabs>
        <w:rPr>
          <w:rFonts w:eastAsiaTheme="minorHAnsi" w:cs="Arial"/>
          <w:bCs/>
          <w:szCs w:val="24"/>
        </w:rPr>
      </w:pPr>
      <w:r w:rsidRPr="00C6249C">
        <w:rPr>
          <w:rFonts w:eastAsiaTheme="minorHAnsi" w:cs="Arial"/>
          <w:bCs/>
          <w:szCs w:val="24"/>
        </w:rPr>
        <w:tab/>
      </w:r>
      <w:r>
        <w:rPr>
          <w:rFonts w:eastAsiaTheme="minorHAnsi" w:cs="Arial"/>
          <w:bCs/>
          <w:szCs w:val="24"/>
        </w:rPr>
        <w:t xml:space="preserve">Gilmour </w:t>
      </w:r>
      <w:r w:rsidRPr="00C6249C">
        <w:rPr>
          <w:rFonts w:eastAsiaTheme="minorHAnsi" w:cs="Arial"/>
          <w:bCs/>
          <w:szCs w:val="24"/>
        </w:rPr>
        <w:tab/>
      </w:r>
      <w:r>
        <w:rPr>
          <w:rFonts w:eastAsiaTheme="minorHAnsi" w:cs="Arial"/>
          <w:bCs/>
          <w:szCs w:val="24"/>
        </w:rPr>
        <w:t>McBurney</w:t>
      </w:r>
      <w:r w:rsidR="00906B47">
        <w:rPr>
          <w:rFonts w:eastAsiaTheme="minorHAnsi" w:cs="Arial"/>
          <w:bCs/>
          <w:szCs w:val="24"/>
        </w:rPr>
        <w:t xml:space="preserve"> (zoom)</w:t>
      </w:r>
    </w:p>
    <w:p w14:paraId="6A1AB404" w14:textId="29120E13" w:rsidR="00BE2F75" w:rsidRPr="00C6249C" w:rsidRDefault="00BE2F75" w:rsidP="00BE2F75">
      <w:pPr>
        <w:tabs>
          <w:tab w:val="left" w:pos="2156"/>
          <w:tab w:val="left" w:pos="4536"/>
        </w:tabs>
        <w:rPr>
          <w:rFonts w:eastAsiaTheme="minorHAnsi" w:cs="Arial"/>
          <w:bCs/>
          <w:szCs w:val="24"/>
        </w:rPr>
      </w:pPr>
      <w:r w:rsidRPr="00C6249C">
        <w:rPr>
          <w:rFonts w:eastAsiaTheme="minorHAnsi" w:cs="Arial"/>
          <w:bCs/>
          <w:szCs w:val="24"/>
        </w:rPr>
        <w:tab/>
      </w:r>
      <w:r>
        <w:rPr>
          <w:rFonts w:eastAsiaTheme="minorHAnsi" w:cs="Arial"/>
          <w:bCs/>
          <w:szCs w:val="24"/>
        </w:rPr>
        <w:t xml:space="preserve">Irvine, </w:t>
      </w:r>
      <w:r w:rsidR="00906B47">
        <w:rPr>
          <w:rFonts w:eastAsiaTheme="minorHAnsi" w:cs="Arial"/>
          <w:bCs/>
          <w:szCs w:val="24"/>
        </w:rPr>
        <w:t>S</w:t>
      </w:r>
      <w:r w:rsidR="00906B47">
        <w:rPr>
          <w:rFonts w:eastAsiaTheme="minorHAnsi" w:cs="Arial"/>
          <w:bCs/>
          <w:szCs w:val="24"/>
        </w:rPr>
        <w:tab/>
        <w:t xml:space="preserve">Moore </w:t>
      </w:r>
    </w:p>
    <w:p w14:paraId="446E95CD" w14:textId="727E4540" w:rsidR="00BE2F75" w:rsidRDefault="00BE2F75" w:rsidP="00BE2F75">
      <w:pPr>
        <w:tabs>
          <w:tab w:val="left" w:pos="2156"/>
          <w:tab w:val="left" w:pos="4536"/>
        </w:tabs>
        <w:rPr>
          <w:rFonts w:eastAsiaTheme="minorHAnsi" w:cs="Arial"/>
          <w:bCs/>
          <w:szCs w:val="24"/>
        </w:rPr>
      </w:pPr>
      <w:r w:rsidRPr="00C6249C">
        <w:rPr>
          <w:rFonts w:eastAsiaTheme="minorHAnsi" w:cs="Arial"/>
          <w:bCs/>
          <w:szCs w:val="24"/>
        </w:rPr>
        <w:tab/>
      </w:r>
      <w:r>
        <w:rPr>
          <w:rFonts w:eastAsiaTheme="minorHAnsi" w:cs="Arial"/>
          <w:bCs/>
          <w:szCs w:val="24"/>
        </w:rPr>
        <w:t>Irwin</w:t>
      </w:r>
      <w:r w:rsidRPr="00C6249C">
        <w:rPr>
          <w:rFonts w:eastAsiaTheme="minorHAnsi" w:cs="Arial"/>
          <w:bCs/>
          <w:szCs w:val="24"/>
        </w:rPr>
        <w:tab/>
      </w:r>
      <w:r w:rsidR="00906B47">
        <w:rPr>
          <w:rFonts w:eastAsiaTheme="minorHAnsi" w:cs="Arial"/>
          <w:bCs/>
          <w:szCs w:val="24"/>
        </w:rPr>
        <w:t xml:space="preserve">Thompson </w:t>
      </w:r>
    </w:p>
    <w:p w14:paraId="56D566DF" w14:textId="77777777" w:rsidR="00BE2F75" w:rsidRPr="00C6249C" w:rsidRDefault="00BE2F75" w:rsidP="00BE2F75">
      <w:pPr>
        <w:tabs>
          <w:tab w:val="left" w:pos="2156"/>
          <w:tab w:val="left" w:pos="4536"/>
        </w:tabs>
        <w:rPr>
          <w:rFonts w:eastAsiaTheme="minorHAnsi" w:cs="Arial"/>
          <w:bCs/>
          <w:szCs w:val="24"/>
        </w:rPr>
      </w:pPr>
    </w:p>
    <w:p w14:paraId="2231D820" w14:textId="533FE505" w:rsidR="00DB296F" w:rsidRPr="00DB296F" w:rsidRDefault="00BE2F75" w:rsidP="00DB296F">
      <w:pPr>
        <w:tabs>
          <w:tab w:val="left" w:pos="2156"/>
          <w:tab w:val="left" w:pos="4536"/>
        </w:tabs>
        <w:rPr>
          <w:rFonts w:eastAsiaTheme="minorHAnsi" w:cs="Arial"/>
          <w:bCs/>
          <w:szCs w:val="24"/>
        </w:rPr>
      </w:pPr>
      <w:r w:rsidRPr="0092691E">
        <w:rPr>
          <w:rFonts w:eastAsiaTheme="minorHAnsi" w:cs="Arial"/>
          <w:b/>
          <w:szCs w:val="24"/>
        </w:rPr>
        <w:t>Officers in Attendance:</w:t>
      </w:r>
      <w:r w:rsidRPr="0092691E">
        <w:rPr>
          <w:rFonts w:eastAsiaTheme="minorHAnsi" w:cs="Arial"/>
          <w:bCs/>
          <w:szCs w:val="24"/>
        </w:rPr>
        <w:t xml:space="preserve"> </w:t>
      </w:r>
      <w:r w:rsidR="00906B47">
        <w:rPr>
          <w:rFonts w:eastAsiaTheme="minorHAnsi" w:cs="Arial"/>
          <w:bCs/>
          <w:szCs w:val="24"/>
        </w:rPr>
        <w:t xml:space="preserve">Head </w:t>
      </w:r>
      <w:r w:rsidRPr="0092691E">
        <w:rPr>
          <w:rFonts w:eastAsiaTheme="minorHAnsi" w:cs="Arial"/>
          <w:bCs/>
          <w:szCs w:val="24"/>
        </w:rPr>
        <w:t>of Administration (A Curtis), Head of Finance (S Grieve), Head of Human Resources and Organisational Development (R McCullough), Head of Transformation and Performance (S Denny)</w:t>
      </w:r>
      <w:r w:rsidR="00906B47">
        <w:rPr>
          <w:rFonts w:eastAsiaTheme="minorHAnsi" w:cs="Arial"/>
          <w:bCs/>
          <w:szCs w:val="24"/>
        </w:rPr>
        <w:t xml:space="preserve">, Community Planning Manager (P Mackey) </w:t>
      </w:r>
      <w:r w:rsidRPr="0092691E">
        <w:rPr>
          <w:rFonts w:eastAsiaTheme="minorHAnsi" w:cs="Arial"/>
          <w:bCs/>
          <w:szCs w:val="24"/>
        </w:rPr>
        <w:t>and Democratic Services Officer (</w:t>
      </w:r>
      <w:r>
        <w:rPr>
          <w:rFonts w:eastAsiaTheme="minorHAnsi" w:cs="Arial"/>
          <w:bCs/>
          <w:szCs w:val="24"/>
        </w:rPr>
        <w:t>J Glasgow</w:t>
      </w:r>
      <w:r w:rsidRPr="0092691E">
        <w:rPr>
          <w:rFonts w:eastAsiaTheme="minorHAnsi" w:cs="Arial"/>
          <w:bCs/>
          <w:szCs w:val="24"/>
        </w:rPr>
        <w:t>)</w:t>
      </w:r>
    </w:p>
    <w:p w14:paraId="6D3D149F" w14:textId="77777777" w:rsidR="00DB296F" w:rsidRPr="00DB296F" w:rsidRDefault="00DB296F" w:rsidP="00DB296F">
      <w:pPr>
        <w:jc w:val="center"/>
        <w:rPr>
          <w:rFonts w:ascii="Arial Bold" w:hAnsi="Arial Bold" w:cs="Arial"/>
          <w:caps/>
          <w:szCs w:val="24"/>
        </w:rPr>
      </w:pPr>
    </w:p>
    <w:p w14:paraId="16FD2A95" w14:textId="09575F1D" w:rsidR="00906B47" w:rsidRPr="00906B47" w:rsidRDefault="00DB296F" w:rsidP="00906B47">
      <w:pPr>
        <w:pStyle w:val="Heading1"/>
        <w:rPr>
          <w:rFonts w:ascii="Arial Bold" w:hAnsi="Arial Bold" w:hint="eastAsia"/>
          <w:b/>
          <w:bCs/>
          <w:caps/>
        </w:rPr>
      </w:pPr>
      <w:r w:rsidRPr="00DB296F">
        <w:rPr>
          <w:rFonts w:ascii="Arial Bold" w:hAnsi="Arial Bold"/>
          <w:b/>
          <w:bCs/>
          <w:caps/>
        </w:rPr>
        <w:t>1.</w:t>
      </w:r>
      <w:r w:rsidRPr="00DB296F">
        <w:rPr>
          <w:rFonts w:ascii="Arial Bold" w:hAnsi="Arial Bold"/>
          <w:b/>
          <w:bCs/>
          <w:caps/>
        </w:rPr>
        <w:tab/>
      </w:r>
      <w:r w:rsidRPr="00DB296F">
        <w:rPr>
          <w:rFonts w:ascii="Arial Bold" w:hAnsi="Arial Bold"/>
          <w:b/>
          <w:bCs/>
          <w:caps/>
          <w:u w:val="single"/>
        </w:rPr>
        <w:t>Apologies</w:t>
      </w:r>
    </w:p>
    <w:p w14:paraId="49BEB838" w14:textId="77777777" w:rsidR="00906B47" w:rsidRDefault="00906B47" w:rsidP="00DB296F">
      <w:pPr>
        <w:rPr>
          <w:rFonts w:cs="Arial"/>
        </w:rPr>
      </w:pPr>
    </w:p>
    <w:p w14:paraId="2F4A7D32" w14:textId="05D6C18C" w:rsidR="00906B47" w:rsidRDefault="0071133B" w:rsidP="00DB296F">
      <w:pPr>
        <w:rPr>
          <w:rFonts w:cs="Arial"/>
        </w:rPr>
      </w:pPr>
      <w:r>
        <w:rPr>
          <w:rFonts w:cs="Arial"/>
        </w:rPr>
        <w:t>On behalf of the Committee, t</w:t>
      </w:r>
      <w:r w:rsidR="00906B47">
        <w:rPr>
          <w:rFonts w:cs="Arial"/>
        </w:rPr>
        <w:t>he Chair</w:t>
      </w:r>
      <w:r>
        <w:rPr>
          <w:rFonts w:cs="Arial"/>
        </w:rPr>
        <w:t xml:space="preserve"> wished to put on record c</w:t>
      </w:r>
      <w:r w:rsidR="00906B47">
        <w:rPr>
          <w:rFonts w:cs="Arial"/>
        </w:rPr>
        <w:t>ongratulat</w:t>
      </w:r>
      <w:r>
        <w:rPr>
          <w:rFonts w:cs="Arial"/>
        </w:rPr>
        <w:t>ions to</w:t>
      </w:r>
      <w:r w:rsidR="00906B47">
        <w:rPr>
          <w:rFonts w:cs="Arial"/>
        </w:rPr>
        <w:t xml:space="preserve"> the Director of Corporate Services on the safe arrival of his baby g</w:t>
      </w:r>
      <w:r>
        <w:rPr>
          <w:rFonts w:cs="Arial"/>
        </w:rPr>
        <w:t>i</w:t>
      </w:r>
      <w:r w:rsidR="00906B47">
        <w:rPr>
          <w:rFonts w:cs="Arial"/>
        </w:rPr>
        <w:t xml:space="preserve">rl and wished </w:t>
      </w:r>
      <w:r>
        <w:rPr>
          <w:rFonts w:cs="Arial"/>
        </w:rPr>
        <w:t>the family</w:t>
      </w:r>
      <w:r w:rsidR="00906B47">
        <w:rPr>
          <w:rFonts w:cs="Arial"/>
        </w:rPr>
        <w:t xml:space="preserve"> </w:t>
      </w:r>
      <w:r w:rsidR="007F3AF7">
        <w:rPr>
          <w:rFonts w:cs="Arial"/>
        </w:rPr>
        <w:t>G</w:t>
      </w:r>
      <w:r w:rsidR="00906B47">
        <w:rPr>
          <w:rFonts w:cs="Arial"/>
        </w:rPr>
        <w:t>od</w:t>
      </w:r>
      <w:r w:rsidR="007F3AF7">
        <w:rPr>
          <w:rFonts w:cs="Arial"/>
        </w:rPr>
        <w:t>’</w:t>
      </w:r>
      <w:r w:rsidR="00906B47">
        <w:rPr>
          <w:rFonts w:cs="Arial"/>
        </w:rPr>
        <w:t xml:space="preserve">s blessings for the future.  </w:t>
      </w:r>
    </w:p>
    <w:p w14:paraId="56663624" w14:textId="77777777" w:rsidR="00906B47" w:rsidRDefault="00906B47" w:rsidP="00DB296F">
      <w:pPr>
        <w:rPr>
          <w:rFonts w:cs="Arial"/>
        </w:rPr>
      </w:pPr>
    </w:p>
    <w:p w14:paraId="26B7814C" w14:textId="257655EA" w:rsidR="00DB296F" w:rsidRDefault="00DB296F" w:rsidP="00DB296F">
      <w:pPr>
        <w:rPr>
          <w:rFonts w:cs="Arial"/>
        </w:rPr>
      </w:pPr>
      <w:r>
        <w:rPr>
          <w:rFonts w:cs="Arial"/>
        </w:rPr>
        <w:t xml:space="preserve">Apologies for inability to attend were received from </w:t>
      </w:r>
      <w:r w:rsidR="00906B47">
        <w:rPr>
          <w:rFonts w:cs="Arial"/>
        </w:rPr>
        <w:t>the Director of Corporate Services and Councillor McCracken.</w:t>
      </w:r>
    </w:p>
    <w:p w14:paraId="5993E57B" w14:textId="77777777" w:rsidR="00DB296F" w:rsidRPr="00DB296F" w:rsidRDefault="00DB296F" w:rsidP="00DB296F">
      <w:pPr>
        <w:rPr>
          <w:rFonts w:cs="Arial"/>
        </w:rPr>
      </w:pPr>
    </w:p>
    <w:p w14:paraId="0F4BCF00" w14:textId="636F9C4C" w:rsidR="00DB296F" w:rsidRPr="00611AE0" w:rsidRDefault="00611AE0" w:rsidP="00611AE0">
      <w:pPr>
        <w:pStyle w:val="Heading1"/>
        <w:rPr>
          <w:b/>
          <w:bCs/>
          <w:caps/>
        </w:rPr>
      </w:pPr>
      <w:r w:rsidRPr="00611AE0">
        <w:rPr>
          <w:b/>
          <w:bCs/>
          <w:caps/>
        </w:rPr>
        <w:t>2.</w:t>
      </w:r>
      <w:r w:rsidRPr="00611AE0">
        <w:rPr>
          <w:b/>
          <w:bCs/>
          <w:caps/>
        </w:rPr>
        <w:tab/>
      </w:r>
      <w:r w:rsidR="00DB296F" w:rsidRPr="00611AE0">
        <w:rPr>
          <w:b/>
          <w:bCs/>
          <w:caps/>
          <w:u w:val="single"/>
        </w:rPr>
        <w:t>Declarations of Interest</w:t>
      </w:r>
    </w:p>
    <w:p w14:paraId="1E90A2AA" w14:textId="77777777" w:rsidR="00611AE0" w:rsidRDefault="00611AE0" w:rsidP="00611AE0">
      <w:pPr>
        <w:rPr>
          <w:rFonts w:cs="Arial"/>
        </w:rPr>
      </w:pPr>
    </w:p>
    <w:p w14:paraId="1984ADF8" w14:textId="3A091371" w:rsidR="00906B47" w:rsidRDefault="00906B47" w:rsidP="00611AE0">
      <w:pPr>
        <w:rPr>
          <w:rFonts w:cs="Arial"/>
        </w:rPr>
      </w:pPr>
      <w:r>
        <w:rPr>
          <w:rFonts w:cs="Arial"/>
        </w:rPr>
        <w:t xml:space="preserve">Alderman McIlveen declared an interest in Item 3 – Deputation – Northern Ireland Housing Executive. </w:t>
      </w:r>
    </w:p>
    <w:p w14:paraId="5D93B1E9" w14:textId="77777777" w:rsidR="00305D21" w:rsidRDefault="00305D21" w:rsidP="00611AE0">
      <w:pPr>
        <w:rPr>
          <w:rFonts w:cs="Arial"/>
        </w:rPr>
      </w:pPr>
    </w:p>
    <w:p w14:paraId="26B2B703" w14:textId="05BEAA88" w:rsidR="00305D21" w:rsidRDefault="00305D21" w:rsidP="00611AE0">
      <w:pPr>
        <w:rPr>
          <w:rFonts w:cs="Arial"/>
          <w:b/>
          <w:bCs/>
        </w:rPr>
      </w:pPr>
      <w:r w:rsidRPr="00305D21">
        <w:rPr>
          <w:rFonts w:cs="Arial"/>
          <w:b/>
          <w:bCs/>
        </w:rPr>
        <w:t xml:space="preserve">NOTED. </w:t>
      </w:r>
    </w:p>
    <w:p w14:paraId="7A4F5A0E" w14:textId="77777777" w:rsidR="00305D21" w:rsidRDefault="00305D21" w:rsidP="00611AE0">
      <w:pPr>
        <w:rPr>
          <w:rFonts w:cs="Arial"/>
          <w:b/>
          <w:bCs/>
        </w:rPr>
      </w:pPr>
    </w:p>
    <w:p w14:paraId="72291AB2" w14:textId="26E78E56" w:rsidR="00305D21" w:rsidRPr="00305D21" w:rsidRDefault="00305D21" w:rsidP="00611AE0">
      <w:pPr>
        <w:rPr>
          <w:rFonts w:cs="Arial"/>
        </w:rPr>
      </w:pPr>
      <w:r w:rsidRPr="00305D21">
        <w:rPr>
          <w:rFonts w:cs="Arial"/>
        </w:rPr>
        <w:t>(Having declared an interest in Item 3 Alderman McIlveen left the meeting</w:t>
      </w:r>
      <w:r>
        <w:rPr>
          <w:rFonts w:cs="Arial"/>
        </w:rPr>
        <w:t xml:space="preserve"> at 7.02 pm</w:t>
      </w:r>
      <w:r w:rsidRPr="00305D21">
        <w:rPr>
          <w:rFonts w:cs="Arial"/>
        </w:rPr>
        <w:t>)</w:t>
      </w:r>
    </w:p>
    <w:p w14:paraId="437EFE78" w14:textId="77777777" w:rsidR="00611AE0" w:rsidRPr="00611AE0" w:rsidRDefault="00611AE0" w:rsidP="00611AE0">
      <w:pPr>
        <w:pStyle w:val="Heading1"/>
        <w:rPr>
          <w:b/>
          <w:bCs/>
        </w:rPr>
      </w:pPr>
    </w:p>
    <w:p w14:paraId="3F52C937" w14:textId="52AEBE45" w:rsidR="00DB296F" w:rsidRPr="00611AE0" w:rsidRDefault="00611AE0" w:rsidP="00611AE0">
      <w:pPr>
        <w:pStyle w:val="Heading1"/>
        <w:ind w:left="720" w:hanging="720"/>
        <w:rPr>
          <w:rFonts w:ascii="Arial Bold" w:hAnsi="Arial Bold" w:hint="eastAsia"/>
          <w:b/>
          <w:bCs/>
          <w:caps/>
          <w:u w:val="single"/>
        </w:rPr>
      </w:pPr>
      <w:r w:rsidRPr="00611AE0">
        <w:rPr>
          <w:b/>
          <w:bCs/>
        </w:rPr>
        <w:t>3.</w:t>
      </w:r>
      <w:r w:rsidRPr="00611AE0">
        <w:rPr>
          <w:b/>
          <w:bCs/>
        </w:rPr>
        <w:tab/>
      </w:r>
      <w:r w:rsidR="00DB296F" w:rsidRPr="00611AE0">
        <w:rPr>
          <w:rFonts w:ascii="Arial Bold" w:hAnsi="Arial Bold"/>
          <w:b/>
          <w:bCs/>
          <w:caps/>
          <w:u w:val="single"/>
        </w:rPr>
        <w:t xml:space="preserve">Deputation – Northern Ireland Housing Executive Presentation </w:t>
      </w:r>
      <w:r w:rsidR="000A1139">
        <w:rPr>
          <w:rFonts w:ascii="Arial Bold" w:hAnsi="Arial Bold"/>
          <w:b/>
          <w:bCs/>
          <w:caps/>
          <w:u w:val="single"/>
        </w:rPr>
        <w:t>– Housing Investment Plan update</w:t>
      </w:r>
    </w:p>
    <w:p w14:paraId="3A994B6E" w14:textId="77777777" w:rsidR="001876D4" w:rsidRDefault="001876D4" w:rsidP="00611AE0">
      <w:pPr>
        <w:rPr>
          <w:rFonts w:cs="Arial"/>
        </w:rPr>
      </w:pPr>
      <w:r>
        <w:rPr>
          <w:rFonts w:cs="Arial"/>
        </w:rPr>
        <w:tab/>
        <w:t xml:space="preserve">(Appendices I – II) </w:t>
      </w:r>
    </w:p>
    <w:p w14:paraId="744EA114" w14:textId="77777777" w:rsidR="001876D4" w:rsidRDefault="001876D4" w:rsidP="00611AE0">
      <w:pPr>
        <w:rPr>
          <w:rFonts w:cs="Arial"/>
        </w:rPr>
      </w:pPr>
    </w:p>
    <w:p w14:paraId="144F810D" w14:textId="2730C844" w:rsidR="00611AE0" w:rsidRDefault="001876D4" w:rsidP="00611AE0">
      <w:pPr>
        <w:rPr>
          <w:rFonts w:cs="Arial"/>
        </w:rPr>
      </w:pPr>
      <w:r w:rsidRPr="001876D4">
        <w:rPr>
          <w:rFonts w:cs="Arial"/>
          <w:caps/>
        </w:rPr>
        <w:t>Previously circulated</w:t>
      </w:r>
      <w:r>
        <w:rPr>
          <w:rFonts w:cs="Arial"/>
        </w:rPr>
        <w:t xml:space="preserve">:- </w:t>
      </w:r>
      <w:r w:rsidR="00F757E8">
        <w:rPr>
          <w:rFonts w:cs="Arial"/>
        </w:rPr>
        <w:t xml:space="preserve">Housing Investment Plan 2025 Update and copy presentation.  </w:t>
      </w:r>
    </w:p>
    <w:p w14:paraId="19BFA2BF" w14:textId="77777777" w:rsidR="001876D4" w:rsidRDefault="001876D4" w:rsidP="00611AE0">
      <w:pPr>
        <w:rPr>
          <w:rFonts w:cs="Arial"/>
        </w:rPr>
      </w:pPr>
    </w:p>
    <w:p w14:paraId="1DD194DF" w14:textId="392B1B8D" w:rsidR="00611AE0" w:rsidRDefault="00906B47" w:rsidP="00611AE0">
      <w:pPr>
        <w:rPr>
          <w:rFonts w:cs="Arial"/>
        </w:rPr>
      </w:pPr>
      <w:r>
        <w:rPr>
          <w:rFonts w:cs="Arial"/>
        </w:rPr>
        <w:lastRenderedPageBreak/>
        <w:t>(Alderman Graham entered the meeting – 7.03 pm)</w:t>
      </w:r>
    </w:p>
    <w:p w14:paraId="55B0FE61" w14:textId="7A2F5610" w:rsidR="00906B47" w:rsidRPr="001876D4" w:rsidRDefault="00906B47" w:rsidP="00611AE0">
      <w:pPr>
        <w:rPr>
          <w:rFonts w:cs="Arial"/>
        </w:rPr>
      </w:pPr>
    </w:p>
    <w:p w14:paraId="6602A61A" w14:textId="4B90A438" w:rsidR="00611AE0" w:rsidRDefault="00906B47" w:rsidP="00611AE0">
      <w:pPr>
        <w:rPr>
          <w:rFonts w:cs="Arial"/>
          <w:szCs w:val="24"/>
          <w:lang w:val="en-US"/>
        </w:rPr>
      </w:pPr>
      <w:r w:rsidRPr="001876D4">
        <w:rPr>
          <w:rFonts w:cs="Arial"/>
        </w:rPr>
        <w:t>The Chair welcomed</w:t>
      </w:r>
      <w:r w:rsidR="001876D4" w:rsidRPr="001876D4">
        <w:rPr>
          <w:rFonts w:cs="Arial"/>
        </w:rPr>
        <w:t xml:space="preserve"> </w:t>
      </w:r>
      <w:r w:rsidR="001876D4" w:rsidRPr="001876D4">
        <w:rPr>
          <w:rFonts w:cs="Arial"/>
          <w:szCs w:val="24"/>
          <w:lang w:val="en-US"/>
        </w:rPr>
        <w:t xml:space="preserve">Grainia Long (Chief Executive) and Eileen Thompson </w:t>
      </w:r>
      <w:r w:rsidR="001876D4">
        <w:rPr>
          <w:rFonts w:cs="Arial"/>
          <w:szCs w:val="24"/>
          <w:lang w:val="en-US"/>
        </w:rPr>
        <w:t>(Area Manager)</w:t>
      </w:r>
      <w:r w:rsidR="000A1139">
        <w:rPr>
          <w:rFonts w:cs="Arial"/>
          <w:szCs w:val="24"/>
          <w:lang w:val="en-US"/>
        </w:rPr>
        <w:t xml:space="preserve">. </w:t>
      </w:r>
    </w:p>
    <w:p w14:paraId="35DD0CA8" w14:textId="77777777" w:rsidR="00305D21" w:rsidRPr="0071133B" w:rsidRDefault="00305D21" w:rsidP="00611AE0">
      <w:pPr>
        <w:rPr>
          <w:rFonts w:cs="Arial"/>
          <w:szCs w:val="24"/>
          <w:lang w:val="en-US"/>
        </w:rPr>
      </w:pPr>
    </w:p>
    <w:p w14:paraId="23ADE15D" w14:textId="05FA28B5" w:rsidR="00C14C70" w:rsidRDefault="00C14C70" w:rsidP="00611AE0">
      <w:pPr>
        <w:rPr>
          <w:rFonts w:cs="Arial"/>
        </w:rPr>
      </w:pPr>
      <w:r>
        <w:rPr>
          <w:rFonts w:cs="Arial"/>
        </w:rPr>
        <w:t xml:space="preserve">Ms Long commenced her presentation by </w:t>
      </w:r>
      <w:r w:rsidR="000A1139">
        <w:rPr>
          <w:rFonts w:cs="Arial"/>
        </w:rPr>
        <w:t xml:space="preserve">thanking </w:t>
      </w:r>
      <w:r w:rsidR="00305D21">
        <w:rPr>
          <w:rFonts w:cs="Arial"/>
        </w:rPr>
        <w:t xml:space="preserve">the </w:t>
      </w:r>
      <w:r w:rsidR="000A1139">
        <w:rPr>
          <w:rFonts w:cs="Arial"/>
        </w:rPr>
        <w:t xml:space="preserve">Council for the collaboration both in respect of the Community Plan and in Housing delivery. </w:t>
      </w:r>
    </w:p>
    <w:p w14:paraId="02590088" w14:textId="77777777" w:rsidR="000A1139" w:rsidRDefault="000A1139" w:rsidP="00611AE0">
      <w:pPr>
        <w:rPr>
          <w:rFonts w:cs="Arial"/>
        </w:rPr>
      </w:pPr>
    </w:p>
    <w:p w14:paraId="4F0E1F1F" w14:textId="5F3BEB74" w:rsidR="00C14C70" w:rsidRPr="00C14C70" w:rsidRDefault="00C14C70" w:rsidP="00611AE0">
      <w:pPr>
        <w:rPr>
          <w:rFonts w:cs="Arial"/>
          <w:b/>
          <w:bCs/>
          <w:u w:val="single"/>
        </w:rPr>
      </w:pPr>
      <w:r w:rsidRPr="00C14C70">
        <w:rPr>
          <w:rFonts w:cs="Arial"/>
          <w:b/>
          <w:bCs/>
          <w:u w:val="single"/>
        </w:rPr>
        <w:t xml:space="preserve">Tenure Breakdown &amp; Total Homes </w:t>
      </w:r>
    </w:p>
    <w:p w14:paraId="422E7F05" w14:textId="77777777" w:rsidR="00C14C70" w:rsidRDefault="00C14C70" w:rsidP="00611AE0">
      <w:pPr>
        <w:rPr>
          <w:rFonts w:cs="Arial"/>
        </w:rPr>
      </w:pPr>
    </w:p>
    <w:p w14:paraId="7DDC72C8" w14:textId="68F84E0A" w:rsidR="00C14C70" w:rsidRPr="00C14C70" w:rsidRDefault="008920AA" w:rsidP="00C14C70">
      <w:pPr>
        <w:rPr>
          <w:rFonts w:cs="Arial"/>
        </w:rPr>
      </w:pPr>
      <w:r>
        <w:rPr>
          <w:rFonts w:cs="Arial"/>
        </w:rPr>
        <w:t xml:space="preserve">There were 70,445 houses across the Council area. </w:t>
      </w:r>
      <w:r w:rsidR="00C14C70" w:rsidRPr="00C14C70">
        <w:rPr>
          <w:rFonts w:cs="Arial"/>
          <w:lang w:val="en-US"/>
        </w:rPr>
        <w:t>72.3% Owner Occupied, 15.1% Private Rented, 12.6% Social Rented which include</w:t>
      </w:r>
      <w:r>
        <w:rPr>
          <w:rFonts w:cs="Arial"/>
          <w:lang w:val="en-US"/>
        </w:rPr>
        <w:t>d</w:t>
      </w:r>
      <w:r w:rsidR="00C14C70" w:rsidRPr="00C14C70">
        <w:rPr>
          <w:rFonts w:cs="Arial"/>
          <w:lang w:val="en-US"/>
        </w:rPr>
        <w:t xml:space="preserve"> NIHE and Housing Association properties.</w:t>
      </w:r>
      <w:r>
        <w:rPr>
          <w:rFonts w:cs="Arial"/>
          <w:lang w:val="en-US"/>
        </w:rPr>
        <w:t xml:space="preserve"> </w:t>
      </w:r>
      <w:r w:rsidR="00305D21">
        <w:rPr>
          <w:rFonts w:cs="Arial"/>
          <w:lang w:val="en-US"/>
        </w:rPr>
        <w:t xml:space="preserve"> </w:t>
      </w:r>
      <w:r w:rsidR="00C14C70" w:rsidRPr="00C14C70">
        <w:rPr>
          <w:rFonts w:cs="Arial"/>
          <w:lang w:val="en-US"/>
        </w:rPr>
        <w:t>At March 2025, the Housing Executive ha</w:t>
      </w:r>
      <w:r>
        <w:rPr>
          <w:rFonts w:cs="Arial"/>
          <w:lang w:val="en-US"/>
        </w:rPr>
        <w:t>d</w:t>
      </w:r>
      <w:r w:rsidR="00C14C70" w:rsidRPr="00C14C70">
        <w:rPr>
          <w:rFonts w:cs="Arial"/>
          <w:lang w:val="en-US"/>
        </w:rPr>
        <w:t xml:space="preserve"> a remaining stock level of 6,139 properties.  </w:t>
      </w:r>
    </w:p>
    <w:p w14:paraId="7CE04495" w14:textId="77777777" w:rsidR="00C14C70" w:rsidRDefault="00C14C70" w:rsidP="00611AE0">
      <w:pPr>
        <w:rPr>
          <w:rFonts w:cs="Arial"/>
        </w:rPr>
      </w:pPr>
    </w:p>
    <w:p w14:paraId="0D26D3DB" w14:textId="4C78E7E7" w:rsidR="00C14C70" w:rsidRPr="00C14C70" w:rsidRDefault="00C14C70" w:rsidP="00611AE0">
      <w:pPr>
        <w:rPr>
          <w:rFonts w:cs="Arial"/>
          <w:b/>
          <w:bCs/>
          <w:u w:val="single"/>
        </w:rPr>
      </w:pPr>
      <w:r w:rsidRPr="00C14C70">
        <w:rPr>
          <w:rFonts w:cs="Arial"/>
          <w:b/>
          <w:bCs/>
          <w:u w:val="single"/>
        </w:rPr>
        <w:t xml:space="preserve">Housing Executive Spend 2024/25 </w:t>
      </w:r>
    </w:p>
    <w:p w14:paraId="0CE1783B" w14:textId="77777777" w:rsidR="00C14C70" w:rsidRDefault="00C14C70" w:rsidP="00611AE0">
      <w:pPr>
        <w:rPr>
          <w:rFonts w:cs="Arial"/>
        </w:rPr>
      </w:pPr>
    </w:p>
    <w:p w14:paraId="657CD0EC" w14:textId="7619F95D" w:rsidR="00C14C70" w:rsidRDefault="00C14C70" w:rsidP="00C14C70">
      <w:pPr>
        <w:rPr>
          <w:rFonts w:cs="Arial"/>
          <w:lang w:val="en-US"/>
        </w:rPr>
      </w:pPr>
      <w:r w:rsidRPr="00C14C70">
        <w:rPr>
          <w:rFonts w:cs="Arial"/>
          <w:lang w:val="en-US"/>
        </w:rPr>
        <w:t>The past year ha</w:t>
      </w:r>
      <w:r w:rsidR="008920AA">
        <w:rPr>
          <w:rFonts w:cs="Arial"/>
          <w:lang w:val="en-US"/>
        </w:rPr>
        <w:t>d</w:t>
      </w:r>
      <w:r w:rsidRPr="00C14C70">
        <w:rPr>
          <w:rFonts w:cs="Arial"/>
          <w:lang w:val="en-US"/>
        </w:rPr>
        <w:t xml:space="preserve"> delivered significant housing investment for a wide range of services, and the 2024/25 public sector housing investment </w:t>
      </w:r>
      <w:r w:rsidR="008920AA" w:rsidRPr="00C14C70">
        <w:rPr>
          <w:rFonts w:cs="Arial"/>
          <w:lang w:val="en-US"/>
        </w:rPr>
        <w:t>totali</w:t>
      </w:r>
      <w:r w:rsidR="008920AA">
        <w:rPr>
          <w:rFonts w:cs="Arial"/>
          <w:lang w:val="en-US"/>
        </w:rPr>
        <w:t xml:space="preserve">ng </w:t>
      </w:r>
      <w:r w:rsidRPr="00C14C70">
        <w:rPr>
          <w:rFonts w:cs="Arial"/>
          <w:lang w:val="en-US"/>
        </w:rPr>
        <w:t xml:space="preserve">£63.50m for </w:t>
      </w:r>
      <w:r w:rsidR="00D30968">
        <w:rPr>
          <w:rFonts w:cs="Arial"/>
          <w:lang w:val="en-US"/>
        </w:rPr>
        <w:t>the area</w:t>
      </w:r>
      <w:r w:rsidRPr="00C14C70">
        <w:rPr>
          <w:rFonts w:cs="Arial"/>
          <w:lang w:val="en-US"/>
        </w:rPr>
        <w:t xml:space="preserve">. </w:t>
      </w:r>
      <w:r w:rsidR="00F757E8">
        <w:rPr>
          <w:rFonts w:cs="Arial"/>
          <w:lang w:val="en-US"/>
        </w:rPr>
        <w:t xml:space="preserve">Ms Long highlighted a number of those areas of spend:- </w:t>
      </w:r>
    </w:p>
    <w:p w14:paraId="454877AF" w14:textId="77777777" w:rsidR="00F757E8" w:rsidRDefault="00F757E8" w:rsidP="00C14C70">
      <w:pPr>
        <w:rPr>
          <w:rFonts w:cs="Arial"/>
          <w:lang w:val="en-US"/>
        </w:rPr>
      </w:pPr>
    </w:p>
    <w:p w14:paraId="696E1989" w14:textId="03CAF072" w:rsidR="00D30968" w:rsidRPr="00C14C70" w:rsidRDefault="00D30968" w:rsidP="00C14C70">
      <w:pPr>
        <w:rPr>
          <w:rFonts w:cs="Arial"/>
        </w:rPr>
      </w:pPr>
      <w:r w:rsidRPr="00D30968">
        <w:rPr>
          <w:rFonts w:cs="Arial"/>
          <w:b/>
          <w:bCs/>
          <w:lang w:val="en-US"/>
        </w:rPr>
        <w:t xml:space="preserve">Housing benefit </w:t>
      </w:r>
      <w:r>
        <w:rPr>
          <w:rFonts w:cs="Arial"/>
          <w:b/>
          <w:bCs/>
          <w:lang w:val="en-US"/>
        </w:rPr>
        <w:t>(</w:t>
      </w:r>
      <w:r w:rsidRPr="00D30968">
        <w:rPr>
          <w:rFonts w:cs="Arial"/>
          <w:b/>
          <w:bCs/>
          <w:lang w:val="en-US"/>
        </w:rPr>
        <w:t>£31.76m</w:t>
      </w:r>
      <w:r>
        <w:rPr>
          <w:rFonts w:cs="Arial"/>
          <w:b/>
          <w:bCs/>
          <w:lang w:val="en-US"/>
        </w:rPr>
        <w:t>)</w:t>
      </w:r>
      <w:r>
        <w:rPr>
          <w:rFonts w:cs="Arial"/>
          <w:lang w:val="en-US"/>
        </w:rPr>
        <w:t xml:space="preserve"> – A very importance subsidy for households who need</w:t>
      </w:r>
      <w:r w:rsidR="00305D21">
        <w:rPr>
          <w:rFonts w:cs="Arial"/>
          <w:lang w:val="en-US"/>
        </w:rPr>
        <w:t>ed</w:t>
      </w:r>
      <w:r>
        <w:rPr>
          <w:rFonts w:cs="Arial"/>
          <w:lang w:val="en-US"/>
        </w:rPr>
        <w:t xml:space="preserve"> assistance to cover their housing costs. Housing benefit was also spent in the private rented sector and across housing association properties.  </w:t>
      </w:r>
    </w:p>
    <w:p w14:paraId="0067CBEC" w14:textId="79152A75" w:rsidR="00C14C70" w:rsidRDefault="003B03FC" w:rsidP="00C14C70">
      <w:pPr>
        <w:rPr>
          <w:rFonts w:cs="Arial"/>
        </w:rPr>
      </w:pPr>
      <w:r w:rsidRPr="003B03FC">
        <w:rPr>
          <w:rFonts w:cs="Arial"/>
          <w:b/>
          <w:bCs/>
        </w:rPr>
        <w:t>Investment in New Build (£5.14m)</w:t>
      </w:r>
      <w:r>
        <w:rPr>
          <w:rFonts w:cs="Arial"/>
        </w:rPr>
        <w:t xml:space="preserve"> – The Housing Executive had commissioned Housing Associations for those builds.</w:t>
      </w:r>
    </w:p>
    <w:p w14:paraId="248384E1" w14:textId="287FEA13" w:rsidR="00D30968" w:rsidRDefault="003B03FC" w:rsidP="00C14C70">
      <w:pPr>
        <w:rPr>
          <w:rFonts w:cs="Arial"/>
        </w:rPr>
      </w:pPr>
      <w:r w:rsidRPr="003B03FC">
        <w:rPr>
          <w:rFonts w:cs="Arial"/>
          <w:b/>
          <w:bCs/>
        </w:rPr>
        <w:t>Supporting People Programme (£5.93m</w:t>
      </w:r>
      <w:r>
        <w:rPr>
          <w:rFonts w:cs="Arial"/>
        </w:rPr>
        <w:t xml:space="preserve">) </w:t>
      </w:r>
      <w:r w:rsidR="00D9376B">
        <w:rPr>
          <w:rFonts w:cs="Arial"/>
        </w:rPr>
        <w:t>–</w:t>
      </w:r>
      <w:r>
        <w:rPr>
          <w:rFonts w:cs="Arial"/>
        </w:rPr>
        <w:t xml:space="preserve"> </w:t>
      </w:r>
      <w:r w:rsidR="00D9376B">
        <w:rPr>
          <w:rFonts w:cs="Arial"/>
        </w:rPr>
        <w:t xml:space="preserve">An important programme that enabled the HE to invest services through the voluntary community sector to provide housing support to households with disabilities, older households, households with mental health issues and also in the area of homelessness.  </w:t>
      </w:r>
    </w:p>
    <w:p w14:paraId="1F9014DD" w14:textId="1FB4360C" w:rsidR="000A5495" w:rsidRDefault="00D9376B" w:rsidP="00C14C70">
      <w:pPr>
        <w:rPr>
          <w:rFonts w:cs="Arial"/>
        </w:rPr>
      </w:pPr>
      <w:r w:rsidRPr="00D9376B">
        <w:rPr>
          <w:rFonts w:cs="Arial"/>
          <w:b/>
          <w:bCs/>
        </w:rPr>
        <w:t>Affordable Warmth (£0.54m)</w:t>
      </w:r>
      <w:r>
        <w:rPr>
          <w:rFonts w:cs="Arial"/>
        </w:rPr>
        <w:t xml:space="preserve"> – It was unfortunate that last year the budget bid for was not received for affordable warmth and effects would have been seen of that for those households living in fuel poverty.  </w:t>
      </w:r>
    </w:p>
    <w:p w14:paraId="7F807DAD" w14:textId="5109A99C" w:rsidR="003B03FC" w:rsidRDefault="000A5495" w:rsidP="00C14C70">
      <w:pPr>
        <w:rPr>
          <w:rFonts w:cs="Arial"/>
        </w:rPr>
      </w:pPr>
      <w:r w:rsidRPr="00F757E8">
        <w:rPr>
          <w:rFonts w:cs="Arial"/>
          <w:b/>
          <w:bCs/>
        </w:rPr>
        <w:t>Temporary Accommodation (£1.40m)</w:t>
      </w:r>
      <w:r>
        <w:rPr>
          <w:rFonts w:cs="Arial"/>
        </w:rPr>
        <w:t xml:space="preserve"> </w:t>
      </w:r>
      <w:r w:rsidR="00D9376B">
        <w:rPr>
          <w:rFonts w:cs="Arial"/>
        </w:rPr>
        <w:t xml:space="preserve">– Increased costs for temporary accommodation given the level of demand for temporary accommodation and homelessness. </w:t>
      </w:r>
    </w:p>
    <w:p w14:paraId="60052EE9" w14:textId="77777777" w:rsidR="00C14C70" w:rsidRDefault="00C14C70" w:rsidP="00611AE0">
      <w:pPr>
        <w:rPr>
          <w:rFonts w:cs="Arial"/>
        </w:rPr>
      </w:pPr>
    </w:p>
    <w:p w14:paraId="129139B5" w14:textId="74188A90" w:rsidR="00C14C70" w:rsidRPr="00C14C70" w:rsidRDefault="00C14C70" w:rsidP="00611AE0">
      <w:pPr>
        <w:rPr>
          <w:rFonts w:cs="Arial"/>
          <w:b/>
          <w:bCs/>
          <w:u w:val="single"/>
        </w:rPr>
      </w:pPr>
      <w:r w:rsidRPr="00C14C70">
        <w:rPr>
          <w:rFonts w:cs="Arial"/>
          <w:b/>
          <w:bCs/>
          <w:u w:val="single"/>
        </w:rPr>
        <w:t xml:space="preserve">New homes in the site on the last year </w:t>
      </w:r>
    </w:p>
    <w:p w14:paraId="35E59AFE" w14:textId="77777777" w:rsidR="00C14C70" w:rsidRPr="00F757E8" w:rsidRDefault="00C14C70" w:rsidP="00611AE0">
      <w:pPr>
        <w:rPr>
          <w:rFonts w:cs="Arial"/>
        </w:rPr>
      </w:pPr>
    </w:p>
    <w:p w14:paraId="4B094C2E" w14:textId="61855BEB" w:rsidR="00F757E8" w:rsidRPr="00F757E8" w:rsidRDefault="00F757E8" w:rsidP="00611AE0">
      <w:pPr>
        <w:rPr>
          <w:rFonts w:cs="Arial"/>
        </w:rPr>
      </w:pPr>
      <w:r w:rsidRPr="00F757E8">
        <w:rPr>
          <w:rFonts w:cs="Arial"/>
          <w:lang w:val="en-US"/>
        </w:rPr>
        <w:t>In 2024/25:</w:t>
      </w:r>
      <w:r w:rsidRPr="00F757E8">
        <w:rPr>
          <w:rFonts w:cs="Arial"/>
          <w:lang w:val="en-US"/>
        </w:rPr>
        <w:br/>
      </w:r>
      <w:r w:rsidRPr="00F757E8">
        <w:rPr>
          <w:rFonts w:cs="Arial"/>
          <w:lang w:val="en-US"/>
        </w:rPr>
        <w:br/>
        <w:t>£5.14m was invested in new social housing stock</w:t>
      </w:r>
      <w:r w:rsidRPr="00F757E8">
        <w:rPr>
          <w:rFonts w:cs="Arial"/>
          <w:lang w:val="en-US"/>
        </w:rPr>
        <w:br/>
        <w:t>38 new social homes completed; and</w:t>
      </w:r>
      <w:r w:rsidRPr="00F757E8">
        <w:rPr>
          <w:rFonts w:cs="Arial"/>
          <w:lang w:val="en-US"/>
        </w:rPr>
        <w:br/>
        <w:t>160 new social homes under construction at end of March 2025.</w:t>
      </w:r>
    </w:p>
    <w:p w14:paraId="7FF20897" w14:textId="77777777" w:rsidR="00C14C70" w:rsidRDefault="00C14C70" w:rsidP="00611AE0">
      <w:pPr>
        <w:rPr>
          <w:rFonts w:cs="Arial"/>
        </w:rPr>
      </w:pPr>
    </w:p>
    <w:p w14:paraId="5E5B103F" w14:textId="7D867D1C" w:rsidR="00C14C70" w:rsidRPr="00C14C70" w:rsidRDefault="00C14C70" w:rsidP="00611AE0">
      <w:pPr>
        <w:rPr>
          <w:rFonts w:cs="Arial"/>
          <w:b/>
          <w:bCs/>
          <w:u w:val="single"/>
        </w:rPr>
      </w:pPr>
      <w:r w:rsidRPr="00C14C70">
        <w:rPr>
          <w:rFonts w:cs="Arial"/>
          <w:b/>
          <w:bCs/>
          <w:u w:val="single"/>
        </w:rPr>
        <w:t>Waiting list trends 2022-25</w:t>
      </w:r>
    </w:p>
    <w:p w14:paraId="19C0EFA5" w14:textId="77777777" w:rsidR="00C14C70" w:rsidRDefault="00C14C70" w:rsidP="00611AE0">
      <w:pPr>
        <w:rPr>
          <w:rFonts w:cs="Arial"/>
        </w:rPr>
      </w:pPr>
    </w:p>
    <w:p w14:paraId="4D0D3F56" w14:textId="54243EEE" w:rsidR="00C14C70" w:rsidRPr="00C14C70" w:rsidRDefault="00C14C70" w:rsidP="00C14C70">
      <w:pPr>
        <w:rPr>
          <w:rFonts w:cs="Arial"/>
        </w:rPr>
      </w:pPr>
      <w:r w:rsidRPr="00C14C70">
        <w:rPr>
          <w:rFonts w:cs="Arial"/>
          <w:lang w:val="en-US"/>
        </w:rPr>
        <w:t xml:space="preserve">At March 2025, there were 3,348 applicants on the waiting list for Ards and North Down Borough Council area with 2,498 in housing stress. </w:t>
      </w:r>
    </w:p>
    <w:p w14:paraId="502EE1B0" w14:textId="77777777" w:rsidR="00C14C70" w:rsidRDefault="00C14C70" w:rsidP="00611AE0">
      <w:pPr>
        <w:rPr>
          <w:rFonts w:cs="Arial"/>
          <w:b/>
          <w:bCs/>
        </w:rPr>
      </w:pPr>
    </w:p>
    <w:p w14:paraId="3222C99D" w14:textId="53FD69F9" w:rsidR="00C14C70" w:rsidRPr="00C14C70" w:rsidRDefault="00C14C70" w:rsidP="00611AE0">
      <w:pPr>
        <w:rPr>
          <w:rFonts w:cs="Arial"/>
          <w:b/>
          <w:bCs/>
          <w:u w:val="single"/>
        </w:rPr>
      </w:pPr>
      <w:r w:rsidRPr="00C14C70">
        <w:rPr>
          <w:rFonts w:cs="Arial"/>
          <w:b/>
          <w:bCs/>
          <w:u w:val="single"/>
        </w:rPr>
        <w:lastRenderedPageBreak/>
        <w:t xml:space="preserve">Fifteen Year Housing Market Assessment </w:t>
      </w:r>
    </w:p>
    <w:p w14:paraId="475DBC35" w14:textId="77777777" w:rsidR="00C14C70" w:rsidRDefault="00C14C70" w:rsidP="00611AE0">
      <w:pPr>
        <w:rPr>
          <w:rFonts w:cs="Arial"/>
        </w:rPr>
      </w:pPr>
    </w:p>
    <w:p w14:paraId="154118A1" w14:textId="3024045D" w:rsidR="00C14C70" w:rsidRDefault="00F757E8" w:rsidP="00611AE0">
      <w:pPr>
        <w:rPr>
          <w:rFonts w:cs="Arial"/>
        </w:rPr>
      </w:pPr>
      <w:r>
        <w:rPr>
          <w:rFonts w:cs="Arial"/>
        </w:rPr>
        <w:t>That was a projection of the number of homes that were required in the Council area over the next 15 years and had identified the need for 6,020 homes.</w:t>
      </w:r>
    </w:p>
    <w:p w14:paraId="3C950D67" w14:textId="77777777" w:rsidR="00C14C70" w:rsidRDefault="00C14C70" w:rsidP="00611AE0">
      <w:pPr>
        <w:rPr>
          <w:rFonts w:cs="Arial"/>
        </w:rPr>
      </w:pPr>
    </w:p>
    <w:p w14:paraId="754C55B9" w14:textId="2BA71D96" w:rsidR="00C14C70" w:rsidRPr="00C14C70" w:rsidRDefault="00C14C70" w:rsidP="00611AE0">
      <w:pPr>
        <w:rPr>
          <w:rFonts w:cs="Arial"/>
          <w:b/>
          <w:bCs/>
          <w:u w:val="single"/>
        </w:rPr>
      </w:pPr>
      <w:r w:rsidRPr="00C14C70">
        <w:rPr>
          <w:rFonts w:cs="Arial"/>
          <w:b/>
          <w:bCs/>
          <w:u w:val="single"/>
        </w:rPr>
        <w:t xml:space="preserve">Affordable Housing Supply </w:t>
      </w:r>
    </w:p>
    <w:p w14:paraId="79D8B32B" w14:textId="77777777" w:rsidR="00C14C70" w:rsidRDefault="00C14C70" w:rsidP="00611AE0">
      <w:pPr>
        <w:rPr>
          <w:rFonts w:cs="Arial"/>
        </w:rPr>
      </w:pPr>
    </w:p>
    <w:p w14:paraId="09A03929" w14:textId="77777777" w:rsidR="00F757E8" w:rsidRPr="00F757E8" w:rsidRDefault="00F757E8" w:rsidP="00F757E8">
      <w:pPr>
        <w:rPr>
          <w:rFonts w:cs="Arial"/>
        </w:rPr>
      </w:pPr>
      <w:r w:rsidRPr="00F757E8">
        <w:rPr>
          <w:rFonts w:cs="Arial"/>
          <w:u w:val="single"/>
        </w:rPr>
        <w:t>Social</w:t>
      </w:r>
      <w:r w:rsidRPr="00F757E8">
        <w:rPr>
          <w:rFonts w:cs="Arial"/>
        </w:rPr>
        <w:t xml:space="preserve"> </w:t>
      </w:r>
    </w:p>
    <w:p w14:paraId="62BD832E" w14:textId="77777777" w:rsidR="00F757E8" w:rsidRPr="00F757E8" w:rsidRDefault="00F757E8" w:rsidP="00F757E8">
      <w:pPr>
        <w:rPr>
          <w:rFonts w:cs="Arial"/>
        </w:rPr>
      </w:pPr>
      <w:r w:rsidRPr="00F757E8">
        <w:rPr>
          <w:rFonts w:cs="Arial"/>
        </w:rPr>
        <w:t>2025/28 SHDP – 186 (gross) new social housing units programmed</w:t>
      </w:r>
    </w:p>
    <w:p w14:paraId="1B5E58C6" w14:textId="77777777" w:rsidR="00F757E8" w:rsidRPr="00F757E8" w:rsidRDefault="00F757E8" w:rsidP="00F757E8">
      <w:pPr>
        <w:rPr>
          <w:rFonts w:cs="Arial"/>
        </w:rPr>
      </w:pPr>
      <w:r w:rsidRPr="00F757E8">
        <w:rPr>
          <w:rFonts w:cs="Arial"/>
        </w:rPr>
        <w:t>Includes 179 urban units and 7 rural units.</w:t>
      </w:r>
    </w:p>
    <w:p w14:paraId="0D806E56" w14:textId="77777777" w:rsidR="00F757E8" w:rsidRPr="00F757E8" w:rsidRDefault="00F757E8" w:rsidP="00F757E8">
      <w:pPr>
        <w:rPr>
          <w:rFonts w:cs="Arial"/>
        </w:rPr>
      </w:pPr>
      <w:r w:rsidRPr="00F757E8">
        <w:rPr>
          <w:rFonts w:cs="Arial"/>
          <w:u w:val="single"/>
        </w:rPr>
        <w:t>5 Year SHDP Performance</w:t>
      </w:r>
    </w:p>
    <w:p w14:paraId="13159AE2" w14:textId="77777777" w:rsidR="00F757E8" w:rsidRPr="00F757E8" w:rsidRDefault="00F757E8" w:rsidP="00F757E8">
      <w:pPr>
        <w:rPr>
          <w:rFonts w:cs="Arial"/>
        </w:rPr>
      </w:pPr>
      <w:r w:rsidRPr="00F757E8">
        <w:rPr>
          <w:rFonts w:cs="Arial"/>
        </w:rPr>
        <w:t>418 starts (371 urban and 47 rural) was the SG target for A&amp;ND during the 5-year period</w:t>
      </w:r>
    </w:p>
    <w:p w14:paraId="3EE38813" w14:textId="77777777" w:rsidR="00F757E8" w:rsidRPr="00F757E8" w:rsidRDefault="00F757E8" w:rsidP="00F757E8">
      <w:pPr>
        <w:rPr>
          <w:rFonts w:cs="Arial"/>
        </w:rPr>
      </w:pPr>
      <w:r w:rsidRPr="00F757E8">
        <w:rPr>
          <w:rFonts w:cs="Arial"/>
        </w:rPr>
        <w:t>344 starts (299 urban and 48 rural) were achieved against the target</w:t>
      </w:r>
    </w:p>
    <w:p w14:paraId="39E80EAE" w14:textId="77777777" w:rsidR="00F757E8" w:rsidRPr="00F757E8" w:rsidRDefault="00F757E8" w:rsidP="00F757E8">
      <w:pPr>
        <w:rPr>
          <w:rFonts w:cs="Arial"/>
        </w:rPr>
      </w:pPr>
      <w:r w:rsidRPr="00F757E8">
        <w:rPr>
          <w:rFonts w:cs="Arial"/>
        </w:rPr>
        <w:t>Resulting in 74 fewer starts (-72 urban and -2 rural) against the SG target.</w:t>
      </w:r>
    </w:p>
    <w:p w14:paraId="1687F185" w14:textId="77777777" w:rsidR="00F757E8" w:rsidRPr="00F757E8" w:rsidRDefault="00F757E8" w:rsidP="00F757E8">
      <w:pPr>
        <w:rPr>
          <w:rFonts w:cs="Arial"/>
        </w:rPr>
      </w:pPr>
      <w:r w:rsidRPr="00F757E8">
        <w:rPr>
          <w:rFonts w:cs="Arial"/>
          <w:u w:val="single"/>
        </w:rPr>
        <w:t>Intermediate</w:t>
      </w:r>
    </w:p>
    <w:p w14:paraId="784939A7" w14:textId="77777777" w:rsidR="00F757E8" w:rsidRPr="00F757E8" w:rsidRDefault="00F757E8" w:rsidP="00F757E8">
      <w:pPr>
        <w:rPr>
          <w:rFonts w:cs="Arial"/>
        </w:rPr>
      </w:pPr>
      <w:r w:rsidRPr="00F757E8">
        <w:rPr>
          <w:rFonts w:cs="Arial"/>
        </w:rPr>
        <w:t>Co-ownership Housing Association had an active stock of 1,410 dwellings at March 2025, 118 of which were purchased during 2024/25.</w:t>
      </w:r>
    </w:p>
    <w:p w14:paraId="1180CCD4" w14:textId="77777777" w:rsidR="00C14C70" w:rsidRDefault="00C14C70" w:rsidP="00611AE0">
      <w:pPr>
        <w:rPr>
          <w:rFonts w:cs="Arial"/>
        </w:rPr>
      </w:pPr>
    </w:p>
    <w:p w14:paraId="486D68C9" w14:textId="74F65446" w:rsidR="00EE51D6" w:rsidRDefault="00EE51D6" w:rsidP="00611AE0">
      <w:pPr>
        <w:rPr>
          <w:rFonts w:cs="Arial"/>
        </w:rPr>
      </w:pPr>
      <w:r>
        <w:rPr>
          <w:rFonts w:cs="Arial"/>
        </w:rPr>
        <w:t xml:space="preserve">One of the major challenges, was the availability of land. </w:t>
      </w:r>
    </w:p>
    <w:p w14:paraId="17457E37" w14:textId="77777777" w:rsidR="00EE51D6" w:rsidRDefault="00EE51D6" w:rsidP="00611AE0">
      <w:pPr>
        <w:rPr>
          <w:rFonts w:cs="Arial"/>
        </w:rPr>
      </w:pPr>
    </w:p>
    <w:p w14:paraId="621AA804" w14:textId="76750FEC" w:rsidR="00C14C70" w:rsidRPr="00C14C70" w:rsidRDefault="00C14C70" w:rsidP="00611AE0">
      <w:pPr>
        <w:rPr>
          <w:rFonts w:cs="Arial"/>
          <w:b/>
          <w:bCs/>
          <w:u w:val="single"/>
        </w:rPr>
      </w:pPr>
      <w:r w:rsidRPr="00C14C70">
        <w:rPr>
          <w:rFonts w:cs="Arial"/>
          <w:b/>
          <w:bCs/>
          <w:u w:val="single"/>
        </w:rPr>
        <w:t>Project</w:t>
      </w:r>
      <w:r w:rsidR="00EE51D6">
        <w:rPr>
          <w:rFonts w:cs="Arial"/>
          <w:b/>
          <w:bCs/>
          <w:u w:val="single"/>
        </w:rPr>
        <w:t>ed</w:t>
      </w:r>
      <w:r w:rsidRPr="00C14C70">
        <w:rPr>
          <w:rFonts w:cs="Arial"/>
          <w:b/>
          <w:bCs/>
          <w:u w:val="single"/>
        </w:rPr>
        <w:t xml:space="preserve"> Spend 2025/26 </w:t>
      </w:r>
    </w:p>
    <w:p w14:paraId="187817D0" w14:textId="77777777" w:rsidR="00C14C70" w:rsidRDefault="00C14C70" w:rsidP="00611AE0">
      <w:pPr>
        <w:rPr>
          <w:rFonts w:cs="Arial"/>
        </w:rPr>
      </w:pPr>
    </w:p>
    <w:p w14:paraId="09E6AF10" w14:textId="1D699517" w:rsidR="00C14C70" w:rsidRDefault="00EE51D6" w:rsidP="00611AE0">
      <w:pPr>
        <w:rPr>
          <w:rFonts w:cs="Arial"/>
        </w:rPr>
      </w:pPr>
      <w:r>
        <w:rPr>
          <w:rFonts w:cs="Arial"/>
        </w:rPr>
        <w:t xml:space="preserve">The current projected spend for £31.79m with an increase in the budget for planning maintenance and stock improvements. </w:t>
      </w:r>
    </w:p>
    <w:p w14:paraId="5140BFB6" w14:textId="77777777" w:rsidR="00C14C70" w:rsidRDefault="00C14C70" w:rsidP="00611AE0">
      <w:pPr>
        <w:rPr>
          <w:rFonts w:cs="Arial"/>
        </w:rPr>
      </w:pPr>
    </w:p>
    <w:p w14:paraId="20B32AD5" w14:textId="4215FA97" w:rsidR="00C14C70" w:rsidRPr="00EE51D6" w:rsidRDefault="00EE51D6" w:rsidP="00611AE0">
      <w:pPr>
        <w:rPr>
          <w:rFonts w:cs="Arial"/>
          <w:b/>
          <w:bCs/>
          <w:u w:val="single"/>
        </w:rPr>
      </w:pPr>
      <w:r w:rsidRPr="00EE51D6">
        <w:rPr>
          <w:rFonts w:cs="Arial"/>
          <w:b/>
          <w:bCs/>
          <w:u w:val="single"/>
        </w:rPr>
        <w:t xml:space="preserve">Key Housing Challenges </w:t>
      </w:r>
    </w:p>
    <w:p w14:paraId="18C91119" w14:textId="77777777" w:rsidR="00C14C70" w:rsidRDefault="00C14C70" w:rsidP="00611AE0">
      <w:pPr>
        <w:rPr>
          <w:rFonts w:cs="Arial"/>
        </w:rPr>
      </w:pPr>
    </w:p>
    <w:p w14:paraId="31A66A33" w14:textId="77777777" w:rsidR="00EE51D6" w:rsidRPr="00EE51D6" w:rsidRDefault="00EE51D6" w:rsidP="00EE51D6">
      <w:pPr>
        <w:numPr>
          <w:ilvl w:val="0"/>
          <w:numId w:val="35"/>
        </w:numPr>
        <w:rPr>
          <w:rFonts w:cs="Arial"/>
        </w:rPr>
      </w:pPr>
      <w:r w:rsidRPr="00EE51D6">
        <w:rPr>
          <w:rFonts w:cs="Arial"/>
        </w:rPr>
        <w:t>The shortage of social and affordable housing</w:t>
      </w:r>
    </w:p>
    <w:p w14:paraId="5844E1F2" w14:textId="77777777" w:rsidR="00EE51D6" w:rsidRPr="00EE51D6" w:rsidRDefault="00EE51D6" w:rsidP="00EE51D6">
      <w:pPr>
        <w:numPr>
          <w:ilvl w:val="0"/>
          <w:numId w:val="35"/>
        </w:numPr>
        <w:rPr>
          <w:rFonts w:cs="Arial"/>
        </w:rPr>
      </w:pPr>
      <w:r w:rsidRPr="00EE51D6">
        <w:rPr>
          <w:rFonts w:cs="Arial"/>
        </w:rPr>
        <w:t>Rising homelessness and continued need for temporary and emergency accommodation</w:t>
      </w:r>
    </w:p>
    <w:p w14:paraId="659CDC53" w14:textId="77777777" w:rsidR="00EE51D6" w:rsidRPr="00EE51D6" w:rsidRDefault="00EE51D6" w:rsidP="00EE51D6">
      <w:pPr>
        <w:numPr>
          <w:ilvl w:val="0"/>
          <w:numId w:val="35"/>
        </w:numPr>
        <w:rPr>
          <w:rFonts w:cs="Arial"/>
        </w:rPr>
      </w:pPr>
      <w:r w:rsidRPr="00EE51D6">
        <w:rPr>
          <w:rFonts w:cs="Arial"/>
        </w:rPr>
        <w:t>Shortfall in capital funding impacting directly on new social homes delivery, Housing for All and Affordable Warmth scheme</w:t>
      </w:r>
    </w:p>
    <w:p w14:paraId="4DBD4D12" w14:textId="77777777" w:rsidR="00EE51D6" w:rsidRPr="00EE51D6" w:rsidRDefault="00EE51D6" w:rsidP="00EE51D6">
      <w:pPr>
        <w:numPr>
          <w:ilvl w:val="0"/>
          <w:numId w:val="35"/>
        </w:numPr>
        <w:rPr>
          <w:rFonts w:cs="Arial"/>
        </w:rPr>
      </w:pPr>
      <w:r w:rsidRPr="00EE51D6">
        <w:rPr>
          <w:rFonts w:cs="Arial"/>
        </w:rPr>
        <w:t xml:space="preserve">Uncertainty regarding the long-term funding stream for the maintenance and modernisation of NIHE stock  - rental income did not cover our planned investment last year - linked to historic low levels of NIHE rents (£74.35 per week) </w:t>
      </w:r>
    </w:p>
    <w:p w14:paraId="72427B1C" w14:textId="77777777" w:rsidR="00EE51D6" w:rsidRPr="00EE51D6" w:rsidRDefault="00EE51D6" w:rsidP="00EE51D6">
      <w:pPr>
        <w:numPr>
          <w:ilvl w:val="0"/>
          <w:numId w:val="35"/>
        </w:numPr>
        <w:rPr>
          <w:rFonts w:cs="Arial"/>
        </w:rPr>
      </w:pPr>
      <w:r w:rsidRPr="00EE51D6">
        <w:rPr>
          <w:rFonts w:cs="Arial"/>
        </w:rPr>
        <w:t xml:space="preserve">Wider impact of housing issues on health and wellbeing of households </w:t>
      </w:r>
    </w:p>
    <w:p w14:paraId="391E6144" w14:textId="3F69CE9F" w:rsidR="00EE51D6" w:rsidRDefault="00EE51D6" w:rsidP="00611AE0">
      <w:pPr>
        <w:numPr>
          <w:ilvl w:val="0"/>
          <w:numId w:val="35"/>
        </w:numPr>
        <w:rPr>
          <w:rFonts w:cs="Arial"/>
        </w:rPr>
      </w:pPr>
      <w:r w:rsidRPr="00EE51D6">
        <w:rPr>
          <w:rFonts w:cs="Arial"/>
        </w:rPr>
        <w:t>Growing number of incidents and displays of race hate in NIHE neighbourhoods.</w:t>
      </w:r>
    </w:p>
    <w:p w14:paraId="039DCD7D" w14:textId="77777777" w:rsidR="00EE51D6" w:rsidRDefault="00EE51D6" w:rsidP="00EE51D6">
      <w:pPr>
        <w:rPr>
          <w:rFonts w:cs="Arial"/>
        </w:rPr>
      </w:pPr>
    </w:p>
    <w:p w14:paraId="6C96C554" w14:textId="3DFAA81C" w:rsidR="00EE51D6" w:rsidRDefault="00EE51D6" w:rsidP="00EE51D6">
      <w:pPr>
        <w:rPr>
          <w:rFonts w:cs="Arial"/>
        </w:rPr>
      </w:pPr>
      <w:r>
        <w:rPr>
          <w:rFonts w:cs="Arial"/>
        </w:rPr>
        <w:t xml:space="preserve">The Chair invited questions from Members. </w:t>
      </w:r>
    </w:p>
    <w:p w14:paraId="078C2364" w14:textId="77777777" w:rsidR="00EE51D6" w:rsidRDefault="00EE51D6" w:rsidP="00EE51D6">
      <w:pPr>
        <w:rPr>
          <w:rFonts w:cs="Arial"/>
        </w:rPr>
      </w:pPr>
    </w:p>
    <w:p w14:paraId="0EB12E6B" w14:textId="3AABA25D" w:rsidR="00EE51D6" w:rsidRDefault="00EE51D6" w:rsidP="00EE51D6">
      <w:pPr>
        <w:rPr>
          <w:rFonts w:cs="Arial"/>
        </w:rPr>
      </w:pPr>
      <w:r>
        <w:rPr>
          <w:rFonts w:cs="Arial"/>
        </w:rPr>
        <w:t xml:space="preserve">Alderman Smith </w:t>
      </w:r>
      <w:r w:rsidR="009A766C">
        <w:rPr>
          <w:rFonts w:cs="Arial"/>
        </w:rPr>
        <w:t xml:space="preserve">noted that the build volumes across Northern Ireland were historically low, yet population and demand </w:t>
      </w:r>
      <w:r w:rsidR="00305D21">
        <w:rPr>
          <w:rFonts w:cs="Arial"/>
        </w:rPr>
        <w:t xml:space="preserve">had </w:t>
      </w:r>
      <w:r w:rsidR="009A766C">
        <w:rPr>
          <w:rFonts w:cs="Arial"/>
        </w:rPr>
        <w:t>increase</w:t>
      </w:r>
      <w:r w:rsidR="0071133B">
        <w:rPr>
          <w:rFonts w:cs="Arial"/>
        </w:rPr>
        <w:t>d</w:t>
      </w:r>
      <w:r w:rsidR="009A766C">
        <w:rPr>
          <w:rFonts w:cs="Arial"/>
        </w:rPr>
        <w:t>.  The report detailed that the average rent was £903</w:t>
      </w:r>
      <w:r w:rsidR="0071133B">
        <w:rPr>
          <w:rFonts w:cs="Arial"/>
        </w:rPr>
        <w:t xml:space="preserve">. </w:t>
      </w:r>
      <w:r w:rsidR="005F5077">
        <w:rPr>
          <w:rFonts w:cs="Arial"/>
        </w:rPr>
        <w:t>He questioned how Ards and North Down could get more housing investment into the area to get its fair share. Ms Long explained that the Housing Executive had an important role in terms of assessing housing need with that 15 year projection, as detailed.  That projection spl</w:t>
      </w:r>
      <w:r w:rsidR="00EA7419">
        <w:rPr>
          <w:rFonts w:cs="Arial"/>
        </w:rPr>
        <w:t>i</w:t>
      </w:r>
      <w:r w:rsidR="005F5077">
        <w:rPr>
          <w:rFonts w:cs="Arial"/>
        </w:rPr>
        <w:t xml:space="preserve">t what was needed for new build for sale, new build for intermediate housing and new build for social housing.  Ms Long </w:t>
      </w:r>
      <w:r w:rsidR="005F5077">
        <w:rPr>
          <w:rFonts w:cs="Arial"/>
        </w:rPr>
        <w:lastRenderedPageBreak/>
        <w:t>explained that it was that assessment that formed the bid that was made to the Department</w:t>
      </w:r>
      <w:r w:rsidR="001A682F">
        <w:rPr>
          <w:rFonts w:cs="Arial"/>
        </w:rPr>
        <w:t xml:space="preserve"> for investment in social housing. A bid had been submitted for 2,000 homes </w:t>
      </w:r>
      <w:r w:rsidR="0071133B">
        <w:rPr>
          <w:rFonts w:cs="Arial"/>
        </w:rPr>
        <w:t>the previous year</w:t>
      </w:r>
      <w:r w:rsidR="001A682F">
        <w:rPr>
          <w:rFonts w:cs="Arial"/>
        </w:rPr>
        <w:t xml:space="preserve"> and investment was only received towards the end </w:t>
      </w:r>
      <w:r w:rsidR="00EA7419">
        <w:rPr>
          <w:rFonts w:cs="Arial"/>
        </w:rPr>
        <w:t xml:space="preserve">of </w:t>
      </w:r>
      <w:r w:rsidR="0071133B">
        <w:rPr>
          <w:rFonts w:cs="Arial"/>
        </w:rPr>
        <w:t xml:space="preserve">last year </w:t>
      </w:r>
      <w:r w:rsidR="001A682F">
        <w:rPr>
          <w:rFonts w:cs="Arial"/>
        </w:rPr>
        <w:t xml:space="preserve">for 1,500 homes.  She emphasised the need to collectively continue to make a case for housing however fundamentally it would come down to the capital being available. The Housing Executive had been making a case to the Department to enable them to make better use of public land. She would like to be in a position where the Housing Executive could receive land from other public bodies for use as housing.  </w:t>
      </w:r>
    </w:p>
    <w:p w14:paraId="0F638142" w14:textId="77777777" w:rsidR="001A682F" w:rsidRDefault="001A682F" w:rsidP="00EE51D6">
      <w:pPr>
        <w:rPr>
          <w:rFonts w:cs="Arial"/>
        </w:rPr>
      </w:pPr>
    </w:p>
    <w:p w14:paraId="1A30D440" w14:textId="3C69E0DF" w:rsidR="001A682F" w:rsidRDefault="001A682F" w:rsidP="00EE51D6">
      <w:pPr>
        <w:rPr>
          <w:rFonts w:cs="Arial"/>
        </w:rPr>
      </w:pPr>
      <w:r>
        <w:rPr>
          <w:rFonts w:cs="Arial"/>
        </w:rPr>
        <w:t xml:space="preserve">Councillor Gilmour </w:t>
      </w:r>
      <w:r w:rsidR="005E7BC1">
        <w:rPr>
          <w:rFonts w:cs="Arial"/>
        </w:rPr>
        <w:t xml:space="preserve">praised the work of the local Housing Executive office.  She referred to the estates and noted there were </w:t>
      </w:r>
      <w:r w:rsidR="00EA7419">
        <w:rPr>
          <w:rFonts w:cs="Arial"/>
        </w:rPr>
        <w:t xml:space="preserve">parts </w:t>
      </w:r>
      <w:r w:rsidR="005E7BC1">
        <w:rPr>
          <w:rFonts w:cs="Arial"/>
        </w:rPr>
        <w:t xml:space="preserve">which were owned by the Housing Executive and </w:t>
      </w:r>
      <w:r w:rsidR="00EA7419">
        <w:rPr>
          <w:rFonts w:cs="Arial"/>
        </w:rPr>
        <w:t>parts</w:t>
      </w:r>
      <w:r w:rsidR="005E7BC1">
        <w:rPr>
          <w:rFonts w:cs="Arial"/>
        </w:rPr>
        <w:t xml:space="preserve"> owned by DfI</w:t>
      </w:r>
      <w:r w:rsidR="005D4E45">
        <w:rPr>
          <w:rFonts w:cs="Arial"/>
        </w:rPr>
        <w:t xml:space="preserve">. </w:t>
      </w:r>
      <w:r w:rsidR="00EA7419">
        <w:rPr>
          <w:rFonts w:cs="Arial"/>
        </w:rPr>
        <w:t xml:space="preserve"> </w:t>
      </w:r>
      <w:r w:rsidR="005D4E45">
        <w:rPr>
          <w:rFonts w:cs="Arial"/>
        </w:rPr>
        <w:t xml:space="preserve">She asked if there could be more of a joined up approach to </w:t>
      </w:r>
      <w:r w:rsidR="007F3AF7">
        <w:rPr>
          <w:rFonts w:cs="Arial"/>
        </w:rPr>
        <w:t xml:space="preserve">make it easier to </w:t>
      </w:r>
      <w:r w:rsidR="005D4E45">
        <w:rPr>
          <w:rFonts w:cs="Arial"/>
        </w:rPr>
        <w:t xml:space="preserve">identify what elements were owned by </w:t>
      </w:r>
      <w:r w:rsidR="00EA7419">
        <w:rPr>
          <w:rFonts w:cs="Arial"/>
        </w:rPr>
        <w:t xml:space="preserve">the </w:t>
      </w:r>
      <w:r w:rsidR="007F3AF7">
        <w:rPr>
          <w:rFonts w:cs="Arial"/>
        </w:rPr>
        <w:t>H</w:t>
      </w:r>
      <w:r w:rsidR="005D4E45">
        <w:rPr>
          <w:rFonts w:cs="Arial"/>
        </w:rPr>
        <w:t xml:space="preserve">ousing </w:t>
      </w:r>
      <w:r w:rsidR="007F3AF7">
        <w:rPr>
          <w:rFonts w:cs="Arial"/>
        </w:rPr>
        <w:t>E</w:t>
      </w:r>
      <w:r w:rsidR="005D4E45">
        <w:rPr>
          <w:rFonts w:cs="Arial"/>
        </w:rPr>
        <w:t>xecutive and what elements were owned by DfI. In terms of general maintenance, she outlined some minor maintenance issues that could be looked at on a more proactive basis to improve the overall look of a</w:t>
      </w:r>
      <w:r w:rsidR="0071133B">
        <w:rPr>
          <w:rFonts w:cs="Arial"/>
        </w:rPr>
        <w:t>reas</w:t>
      </w:r>
      <w:r w:rsidR="005D4E45">
        <w:rPr>
          <w:rFonts w:cs="Arial"/>
        </w:rPr>
        <w:t xml:space="preserve">.  </w:t>
      </w:r>
      <w:r w:rsidR="00A37261">
        <w:rPr>
          <w:rFonts w:cs="Arial"/>
        </w:rPr>
        <w:t xml:space="preserve">Ms Long stated that she would continue to make the case to DfI regarding the demarcation of land. In relation to environmental improvements </w:t>
      </w:r>
      <w:r w:rsidR="0071133B">
        <w:rPr>
          <w:rFonts w:cs="Arial"/>
        </w:rPr>
        <w:t xml:space="preserve">she noted there was an increase in budget for </w:t>
      </w:r>
      <w:r w:rsidR="00A37261">
        <w:rPr>
          <w:rFonts w:cs="Arial"/>
        </w:rPr>
        <w:t xml:space="preserve">planned maintenance. </w:t>
      </w:r>
    </w:p>
    <w:p w14:paraId="5B698E71" w14:textId="77777777" w:rsidR="00A37261" w:rsidRDefault="00A37261" w:rsidP="00EE51D6">
      <w:pPr>
        <w:rPr>
          <w:rFonts w:cs="Arial"/>
        </w:rPr>
      </w:pPr>
    </w:p>
    <w:p w14:paraId="05A0CB6D" w14:textId="724E32F1" w:rsidR="00A37261" w:rsidRDefault="00A37261" w:rsidP="00EE51D6">
      <w:pPr>
        <w:rPr>
          <w:rFonts w:cs="Arial"/>
        </w:rPr>
      </w:pPr>
      <w:r>
        <w:rPr>
          <w:rFonts w:cs="Arial"/>
        </w:rPr>
        <w:t>Ms Thompson state</w:t>
      </w:r>
      <w:r w:rsidR="00654394">
        <w:rPr>
          <w:rFonts w:cs="Arial"/>
        </w:rPr>
        <w:t>d</w:t>
      </w:r>
      <w:r>
        <w:rPr>
          <w:rFonts w:cs="Arial"/>
        </w:rPr>
        <w:t xml:space="preserve"> that the best mechanism at the moment was the estate walkabouts</w:t>
      </w:r>
      <w:r w:rsidR="00B96FB9">
        <w:rPr>
          <w:rFonts w:cs="Arial"/>
        </w:rPr>
        <w:t xml:space="preserve"> which include</w:t>
      </w:r>
      <w:r w:rsidR="0071133B">
        <w:rPr>
          <w:rFonts w:cs="Arial"/>
        </w:rPr>
        <w:t>d representatives from</w:t>
      </w:r>
      <w:r w:rsidR="00B96FB9">
        <w:rPr>
          <w:rFonts w:cs="Arial"/>
        </w:rPr>
        <w:t xml:space="preserve"> the </w:t>
      </w:r>
      <w:r w:rsidR="007F3AF7">
        <w:rPr>
          <w:rFonts w:cs="Arial"/>
        </w:rPr>
        <w:t>H</w:t>
      </w:r>
      <w:r w:rsidR="00B96FB9">
        <w:rPr>
          <w:rFonts w:cs="Arial"/>
        </w:rPr>
        <w:t xml:space="preserve">ousing </w:t>
      </w:r>
      <w:r w:rsidR="007F3AF7">
        <w:rPr>
          <w:rFonts w:cs="Arial"/>
        </w:rPr>
        <w:t>E</w:t>
      </w:r>
      <w:r w:rsidR="00B96FB9">
        <w:rPr>
          <w:rFonts w:cs="Arial"/>
        </w:rPr>
        <w:t>xecutive, community groups and elected representatives</w:t>
      </w:r>
      <w:r>
        <w:rPr>
          <w:rFonts w:cs="Arial"/>
        </w:rPr>
        <w:t xml:space="preserve"> </w:t>
      </w:r>
      <w:r w:rsidR="00B96FB9">
        <w:rPr>
          <w:rFonts w:cs="Arial"/>
        </w:rPr>
        <w:t>to identify minor improvements that could be undertaken. Work was also occurring with the community network in supporting them to deliver initiatives on the ground and she outlined examples such as providing litter pickers</w:t>
      </w:r>
      <w:r w:rsidR="0071133B">
        <w:rPr>
          <w:rFonts w:cs="Arial"/>
        </w:rPr>
        <w:t xml:space="preserve"> and </w:t>
      </w:r>
      <w:r w:rsidR="00B96FB9">
        <w:rPr>
          <w:rFonts w:cs="Arial"/>
        </w:rPr>
        <w:t xml:space="preserve">providing skips to encourage residents to clear out.  She welcomed ideas for other approaches.  </w:t>
      </w:r>
    </w:p>
    <w:p w14:paraId="5BDBE106" w14:textId="77777777" w:rsidR="00EE51D6" w:rsidRDefault="00EE51D6" w:rsidP="00EE51D6">
      <w:pPr>
        <w:rPr>
          <w:rFonts w:cs="Arial"/>
        </w:rPr>
      </w:pPr>
    </w:p>
    <w:p w14:paraId="05AE7CEA" w14:textId="541031A6" w:rsidR="00EE51D6" w:rsidRDefault="00F12122" w:rsidP="00611AE0">
      <w:pPr>
        <w:rPr>
          <w:rFonts w:cs="Arial"/>
        </w:rPr>
      </w:pPr>
      <w:r>
        <w:rPr>
          <w:rFonts w:cs="Arial"/>
        </w:rPr>
        <w:t xml:space="preserve">Councillor Chambers referred to the availability of land and </w:t>
      </w:r>
      <w:r w:rsidR="0071133B">
        <w:rPr>
          <w:rFonts w:cs="Arial"/>
        </w:rPr>
        <w:t xml:space="preserve">noted the competitiveness of the housing </w:t>
      </w:r>
      <w:r>
        <w:rPr>
          <w:rFonts w:cs="Arial"/>
        </w:rPr>
        <w:t xml:space="preserve">market. He asked if the </w:t>
      </w:r>
      <w:r w:rsidR="0071133B">
        <w:rPr>
          <w:rFonts w:cs="Arial"/>
        </w:rPr>
        <w:t>H</w:t>
      </w:r>
      <w:r>
        <w:rPr>
          <w:rFonts w:cs="Arial"/>
        </w:rPr>
        <w:t xml:space="preserve">ousing </w:t>
      </w:r>
      <w:r w:rsidR="0071133B">
        <w:rPr>
          <w:rFonts w:cs="Arial"/>
        </w:rPr>
        <w:t>E</w:t>
      </w:r>
      <w:r>
        <w:rPr>
          <w:rFonts w:cs="Arial"/>
        </w:rPr>
        <w:t>xecutive w</w:t>
      </w:r>
      <w:r w:rsidR="00EA7419">
        <w:rPr>
          <w:rFonts w:cs="Arial"/>
        </w:rPr>
        <w:t>as</w:t>
      </w:r>
      <w:r>
        <w:rPr>
          <w:rFonts w:cs="Arial"/>
        </w:rPr>
        <w:t xml:space="preserve"> able to approach land owners themselves. Ms Long explained that </w:t>
      </w:r>
      <w:r w:rsidR="00EA7419">
        <w:rPr>
          <w:rFonts w:cs="Arial"/>
        </w:rPr>
        <w:t xml:space="preserve">the </w:t>
      </w:r>
      <w:r>
        <w:rPr>
          <w:rFonts w:cs="Arial"/>
        </w:rPr>
        <w:t>Housing Executive had a place shaping team wh</w:t>
      </w:r>
      <w:r w:rsidR="00EA7419">
        <w:rPr>
          <w:rFonts w:cs="Arial"/>
        </w:rPr>
        <w:t>ich</w:t>
      </w:r>
      <w:r>
        <w:rPr>
          <w:rFonts w:cs="Arial"/>
        </w:rPr>
        <w:t xml:space="preserve"> worked closely with the Council </w:t>
      </w:r>
      <w:r w:rsidR="002E353C">
        <w:rPr>
          <w:rFonts w:cs="Arial"/>
        </w:rPr>
        <w:t>and with Housing Associations to identify land.  The relationship with landowners was also important. They currently had a program</w:t>
      </w:r>
      <w:r w:rsidR="00EA7419">
        <w:rPr>
          <w:rFonts w:cs="Arial"/>
        </w:rPr>
        <w:t>me</w:t>
      </w:r>
      <w:r w:rsidR="002E353C">
        <w:rPr>
          <w:rFonts w:cs="Arial"/>
        </w:rPr>
        <w:t xml:space="preserve"> called the </w:t>
      </w:r>
      <w:r w:rsidR="0071133B">
        <w:rPr>
          <w:rFonts w:cs="Arial"/>
        </w:rPr>
        <w:t>H</w:t>
      </w:r>
      <w:r w:rsidR="002E353C">
        <w:rPr>
          <w:rFonts w:cs="Arial"/>
        </w:rPr>
        <w:t xml:space="preserve">ousing </w:t>
      </w:r>
      <w:r w:rsidR="0071133B">
        <w:rPr>
          <w:rFonts w:cs="Arial"/>
        </w:rPr>
        <w:t>E</w:t>
      </w:r>
      <w:r w:rsidR="002E353C">
        <w:rPr>
          <w:rFonts w:cs="Arial"/>
        </w:rPr>
        <w:t xml:space="preserve">xecutive </w:t>
      </w:r>
      <w:r w:rsidR="0071133B">
        <w:rPr>
          <w:rFonts w:cs="Arial"/>
        </w:rPr>
        <w:t>L</w:t>
      </w:r>
      <w:r w:rsidR="002E353C">
        <w:rPr>
          <w:rFonts w:cs="Arial"/>
        </w:rPr>
        <w:t xml:space="preserve">and </w:t>
      </w:r>
      <w:r w:rsidR="0071133B">
        <w:rPr>
          <w:rFonts w:cs="Arial"/>
        </w:rPr>
        <w:t>A</w:t>
      </w:r>
      <w:r w:rsidR="002E353C">
        <w:rPr>
          <w:rFonts w:cs="Arial"/>
        </w:rPr>
        <w:t xml:space="preserve">cquisition </w:t>
      </w:r>
      <w:r w:rsidR="0071133B">
        <w:rPr>
          <w:rFonts w:cs="Arial"/>
        </w:rPr>
        <w:t>P</w:t>
      </w:r>
      <w:r w:rsidR="002E353C">
        <w:rPr>
          <w:rFonts w:cs="Arial"/>
        </w:rPr>
        <w:t>rogram</w:t>
      </w:r>
      <w:r w:rsidR="00EA7419">
        <w:rPr>
          <w:rFonts w:cs="Arial"/>
        </w:rPr>
        <w:t>me</w:t>
      </w:r>
      <w:r w:rsidR="002E353C">
        <w:rPr>
          <w:rFonts w:cs="Arial"/>
        </w:rPr>
        <w:t xml:space="preserve">, that was subject to budgets </w:t>
      </w:r>
      <w:r w:rsidR="0071133B">
        <w:rPr>
          <w:rFonts w:cs="Arial"/>
        </w:rPr>
        <w:t xml:space="preserve">and </w:t>
      </w:r>
      <w:r w:rsidR="002E353C">
        <w:rPr>
          <w:rFonts w:cs="Arial"/>
        </w:rPr>
        <w:t>work was occurring with the Department of Communities</w:t>
      </w:r>
      <w:r w:rsidR="00914D42">
        <w:rPr>
          <w:rFonts w:cs="Arial"/>
        </w:rPr>
        <w:t xml:space="preserve">. </w:t>
      </w:r>
      <w:r w:rsidR="00EA7419">
        <w:rPr>
          <w:rFonts w:cs="Arial"/>
        </w:rPr>
        <w:t xml:space="preserve"> </w:t>
      </w:r>
      <w:r w:rsidR="0071133B">
        <w:rPr>
          <w:rFonts w:cs="Arial"/>
        </w:rPr>
        <w:t xml:space="preserve">Ms Long stated that as </w:t>
      </w:r>
      <w:r w:rsidR="00914D42">
        <w:rPr>
          <w:rFonts w:cs="Arial"/>
        </w:rPr>
        <w:t>a housing authority she would like to see additional powers given to</w:t>
      </w:r>
      <w:r w:rsidR="0071133B">
        <w:rPr>
          <w:rFonts w:cs="Arial"/>
        </w:rPr>
        <w:t xml:space="preserve"> the Housing Executive</w:t>
      </w:r>
      <w:r w:rsidR="00914D42">
        <w:rPr>
          <w:rFonts w:cs="Arial"/>
        </w:rPr>
        <w:t xml:space="preserve"> in terms of land assembly to look at sites in a more joined up way.  </w:t>
      </w:r>
    </w:p>
    <w:p w14:paraId="1DB2408A" w14:textId="77777777" w:rsidR="00C14C70" w:rsidRDefault="00C14C70" w:rsidP="00611AE0">
      <w:pPr>
        <w:rPr>
          <w:rFonts w:cs="Arial"/>
        </w:rPr>
      </w:pPr>
    </w:p>
    <w:p w14:paraId="24C74413" w14:textId="154C27DC" w:rsidR="007F3AF7" w:rsidRDefault="007F3AF7" w:rsidP="00611AE0">
      <w:pPr>
        <w:rPr>
          <w:rFonts w:cs="Arial"/>
        </w:rPr>
      </w:pPr>
      <w:r>
        <w:rPr>
          <w:rFonts w:cs="Arial"/>
        </w:rPr>
        <w:t>The Chair thanked the Housing Executive team for the presentation</w:t>
      </w:r>
      <w:r w:rsidR="00654394">
        <w:rPr>
          <w:rFonts w:cs="Arial"/>
        </w:rPr>
        <w:t xml:space="preserve"> and the representatives withdrew from the meeting. </w:t>
      </w:r>
    </w:p>
    <w:p w14:paraId="1B171FD5" w14:textId="77777777" w:rsidR="007F3AF7" w:rsidRDefault="007F3AF7" w:rsidP="00611AE0">
      <w:pPr>
        <w:rPr>
          <w:rFonts w:cs="Arial"/>
        </w:rPr>
      </w:pPr>
    </w:p>
    <w:p w14:paraId="569633BF" w14:textId="5A5ED2B5" w:rsidR="00611AE0" w:rsidRDefault="00C14C70" w:rsidP="00611AE0">
      <w:pPr>
        <w:rPr>
          <w:rFonts w:cs="Arial"/>
          <w:b/>
          <w:bCs/>
        </w:rPr>
      </w:pPr>
      <w:r w:rsidRPr="00C14C70">
        <w:rPr>
          <w:rFonts w:cs="Arial"/>
          <w:b/>
          <w:bCs/>
        </w:rPr>
        <w:t>NOTE</w:t>
      </w:r>
      <w:r w:rsidR="0071133B">
        <w:rPr>
          <w:rFonts w:cs="Arial"/>
          <w:b/>
          <w:bCs/>
        </w:rPr>
        <w:t>D.</w:t>
      </w:r>
    </w:p>
    <w:p w14:paraId="69D1EC5A" w14:textId="77777777" w:rsidR="0071133B" w:rsidRPr="0071133B" w:rsidRDefault="0071133B" w:rsidP="00611AE0">
      <w:pPr>
        <w:rPr>
          <w:rFonts w:cs="Arial"/>
          <w:b/>
          <w:bCs/>
        </w:rPr>
      </w:pPr>
    </w:p>
    <w:p w14:paraId="015B68F8" w14:textId="7CE8DE17" w:rsidR="00911786" w:rsidRDefault="00911786" w:rsidP="00611AE0">
      <w:pPr>
        <w:rPr>
          <w:rFonts w:cs="Arial"/>
        </w:rPr>
      </w:pPr>
      <w:r>
        <w:rPr>
          <w:rFonts w:cs="Arial"/>
        </w:rPr>
        <w:t xml:space="preserve">(Alderman McIlveen returned to the meeting) </w:t>
      </w:r>
    </w:p>
    <w:p w14:paraId="09BFAB04" w14:textId="77777777" w:rsidR="00911786" w:rsidRDefault="00911786" w:rsidP="00611AE0">
      <w:pPr>
        <w:rPr>
          <w:rFonts w:cs="Arial"/>
        </w:rPr>
      </w:pPr>
    </w:p>
    <w:p w14:paraId="3A44C777" w14:textId="77777777" w:rsidR="00717F64" w:rsidRDefault="00717F64" w:rsidP="00611AE0">
      <w:pPr>
        <w:rPr>
          <w:rFonts w:cs="Arial"/>
        </w:rPr>
      </w:pPr>
    </w:p>
    <w:p w14:paraId="04ACC41C" w14:textId="77777777" w:rsidR="00717F64" w:rsidRDefault="00717F64" w:rsidP="00611AE0">
      <w:pPr>
        <w:rPr>
          <w:rFonts w:cs="Arial"/>
        </w:rPr>
      </w:pPr>
    </w:p>
    <w:p w14:paraId="665BCA14" w14:textId="77777777" w:rsidR="00717F64" w:rsidRPr="00611AE0" w:rsidRDefault="00717F64" w:rsidP="00611AE0">
      <w:pPr>
        <w:rPr>
          <w:rFonts w:cs="Arial"/>
        </w:rPr>
      </w:pPr>
    </w:p>
    <w:p w14:paraId="5D519C3D" w14:textId="77777777" w:rsidR="00DB296F" w:rsidRDefault="00DB296F" w:rsidP="00DB296F">
      <w:pPr>
        <w:contextualSpacing/>
        <w:rPr>
          <w:rFonts w:cs="Arial"/>
          <w:b/>
          <w:bCs/>
          <w:szCs w:val="24"/>
          <w:u w:val="single"/>
        </w:rPr>
      </w:pPr>
      <w:r w:rsidRPr="009F2CF0">
        <w:rPr>
          <w:rFonts w:cs="Arial"/>
          <w:b/>
          <w:bCs/>
          <w:szCs w:val="24"/>
          <w:u w:val="single"/>
        </w:rPr>
        <w:lastRenderedPageBreak/>
        <w:t>Reports for Approval</w:t>
      </w:r>
    </w:p>
    <w:p w14:paraId="6D8CD556" w14:textId="77777777" w:rsidR="00611AE0" w:rsidRDefault="00611AE0" w:rsidP="00DB296F">
      <w:pPr>
        <w:contextualSpacing/>
        <w:rPr>
          <w:rFonts w:cs="Arial"/>
          <w:b/>
          <w:bCs/>
          <w:szCs w:val="24"/>
          <w:u w:val="single"/>
        </w:rPr>
      </w:pPr>
    </w:p>
    <w:p w14:paraId="2E07CAA5" w14:textId="260B0985" w:rsidR="00611AE0" w:rsidRPr="00C14C70" w:rsidRDefault="00611AE0" w:rsidP="00611AE0">
      <w:pPr>
        <w:pStyle w:val="Heading1"/>
        <w:rPr>
          <w:rFonts w:ascii="Arial Bold" w:eastAsia="Times New Roman" w:hAnsi="Arial Bold"/>
          <w:b/>
          <w:bCs/>
          <w:caps/>
          <w:u w:val="single"/>
        </w:rPr>
      </w:pPr>
      <w:r w:rsidRPr="00C14C70">
        <w:rPr>
          <w:rFonts w:ascii="Arial Bold" w:hAnsi="Arial Bold"/>
          <w:b/>
          <w:bCs/>
          <w:caps/>
          <w:szCs w:val="24"/>
        </w:rPr>
        <w:t>4.</w:t>
      </w:r>
      <w:r w:rsidRPr="00C14C70">
        <w:rPr>
          <w:rFonts w:ascii="Arial Bold" w:hAnsi="Arial Bold"/>
          <w:b/>
          <w:bCs/>
          <w:caps/>
          <w:szCs w:val="24"/>
        </w:rPr>
        <w:tab/>
      </w:r>
      <w:r w:rsidR="00DB296F" w:rsidRPr="00C14C70">
        <w:rPr>
          <w:rFonts w:ascii="Arial Bold" w:eastAsia="Times New Roman" w:hAnsi="Arial Bold"/>
          <w:b/>
          <w:bCs/>
          <w:caps/>
          <w:u w:val="single"/>
        </w:rPr>
        <w:t xml:space="preserve">NI Climate Action Plan </w:t>
      </w:r>
      <w:r w:rsidRPr="00C14C70">
        <w:rPr>
          <w:rFonts w:ascii="Arial Bold" w:eastAsia="Times New Roman" w:hAnsi="Arial Bold"/>
          <w:b/>
          <w:bCs/>
          <w:caps/>
          <w:u w:val="single"/>
        </w:rPr>
        <w:t>–</w:t>
      </w:r>
      <w:r w:rsidR="00DB296F" w:rsidRPr="00C14C70">
        <w:rPr>
          <w:rFonts w:ascii="Arial Bold" w:eastAsia="Times New Roman" w:hAnsi="Arial Bold"/>
          <w:b/>
          <w:bCs/>
          <w:caps/>
          <w:u w:val="single"/>
        </w:rPr>
        <w:t xml:space="preserve"> Consultation</w:t>
      </w:r>
    </w:p>
    <w:p w14:paraId="0C03AB59" w14:textId="474ED70C" w:rsidR="00611AE0" w:rsidRPr="00C14C70" w:rsidRDefault="00E122B6" w:rsidP="00611AE0">
      <w:pPr>
        <w:rPr>
          <w:rFonts w:eastAsia="Times New Roman" w:cs="Arial"/>
        </w:rPr>
      </w:pPr>
      <w:r w:rsidRPr="00C14C70">
        <w:rPr>
          <w:rFonts w:eastAsia="Times New Roman" w:cs="Arial"/>
        </w:rPr>
        <w:tab/>
        <w:t>(Appendi</w:t>
      </w:r>
      <w:r w:rsidR="002B12C3">
        <w:rPr>
          <w:rFonts w:eastAsia="Times New Roman" w:cs="Arial"/>
        </w:rPr>
        <w:t>ces</w:t>
      </w:r>
      <w:r w:rsidRPr="00C14C70">
        <w:rPr>
          <w:rFonts w:eastAsia="Times New Roman" w:cs="Arial"/>
        </w:rPr>
        <w:t xml:space="preserve"> </w:t>
      </w:r>
      <w:r w:rsidR="002B12C3">
        <w:rPr>
          <w:rFonts w:eastAsia="Times New Roman" w:cs="Arial"/>
        </w:rPr>
        <w:t>III, IV</w:t>
      </w:r>
      <w:r w:rsidRPr="00C14C70">
        <w:rPr>
          <w:rFonts w:eastAsia="Times New Roman" w:cs="Arial"/>
        </w:rPr>
        <w:t>)</w:t>
      </w:r>
    </w:p>
    <w:p w14:paraId="403C1F7B" w14:textId="77777777" w:rsidR="00E122B6" w:rsidRPr="00C14C70" w:rsidRDefault="00E122B6" w:rsidP="00611AE0">
      <w:pPr>
        <w:rPr>
          <w:rFonts w:eastAsia="Times New Roman" w:cs="Arial"/>
        </w:rPr>
      </w:pPr>
    </w:p>
    <w:p w14:paraId="27B46A67" w14:textId="743F393D" w:rsidR="00E122B6" w:rsidRDefault="00611AE0" w:rsidP="00E122B6">
      <w:pPr>
        <w:tabs>
          <w:tab w:val="left" w:pos="435"/>
        </w:tabs>
        <w:rPr>
          <w:rFonts w:cs="Arial"/>
          <w:bCs/>
          <w:szCs w:val="24"/>
        </w:rPr>
      </w:pPr>
      <w:r w:rsidRPr="00611AE0">
        <w:rPr>
          <w:rFonts w:eastAsia="Times New Roman" w:cs="Arial"/>
          <w:caps/>
        </w:rPr>
        <w:t>Previously circulated:-</w:t>
      </w:r>
      <w:r>
        <w:rPr>
          <w:rFonts w:eastAsia="Times New Roman" w:cs="Arial"/>
        </w:rPr>
        <w:t xml:space="preserve"> Report from the Director of Corporate Services </w:t>
      </w:r>
      <w:r w:rsidR="00E122B6">
        <w:rPr>
          <w:rFonts w:eastAsia="Times New Roman" w:cs="Arial"/>
        </w:rPr>
        <w:t xml:space="preserve">attaching consultation document and </w:t>
      </w:r>
      <w:r w:rsidR="00E122B6" w:rsidRPr="00E122B6">
        <w:rPr>
          <w:rFonts w:cs="Arial"/>
          <w:szCs w:val="24"/>
        </w:rPr>
        <w:t>ANDBC draft Response to NI CAP Consultation</w:t>
      </w:r>
      <w:r w:rsidR="00E122B6">
        <w:rPr>
          <w:rFonts w:cs="Arial"/>
          <w:szCs w:val="24"/>
        </w:rPr>
        <w:t xml:space="preserve">. The report sought </w:t>
      </w:r>
      <w:r w:rsidR="00E122B6" w:rsidRPr="00B71303">
        <w:rPr>
          <w:rFonts w:cs="Arial"/>
          <w:bCs/>
          <w:szCs w:val="24"/>
        </w:rPr>
        <w:t xml:space="preserve">approval for Ards and North Down Borough Council’s draft response to the Department of Agriculture, Environment and Rural Affairs (DAERA) consultation on the </w:t>
      </w:r>
      <w:r w:rsidR="00E122B6" w:rsidRPr="00B71303">
        <w:rPr>
          <w:rFonts w:cs="Arial"/>
          <w:bCs/>
          <w:i/>
          <w:iCs/>
          <w:szCs w:val="24"/>
        </w:rPr>
        <w:t>Northern Ireland Climate Action Plan 2023–2027</w:t>
      </w:r>
      <w:r w:rsidR="00E122B6" w:rsidRPr="00B71303">
        <w:rPr>
          <w:rFonts w:cs="Arial"/>
          <w:bCs/>
          <w:szCs w:val="24"/>
        </w:rPr>
        <w:t xml:space="preserve">. The </w:t>
      </w:r>
      <w:r w:rsidR="00E122B6">
        <w:rPr>
          <w:rFonts w:cs="Arial"/>
          <w:bCs/>
          <w:szCs w:val="24"/>
        </w:rPr>
        <w:t xml:space="preserve">proposed </w:t>
      </w:r>
      <w:r w:rsidR="00E122B6" w:rsidRPr="00B71303">
        <w:rPr>
          <w:rFonts w:cs="Arial"/>
          <w:bCs/>
          <w:szCs w:val="24"/>
        </w:rPr>
        <w:t xml:space="preserve">draft response </w:t>
      </w:r>
      <w:r w:rsidR="00A52808">
        <w:rPr>
          <w:rFonts w:cs="Arial"/>
          <w:bCs/>
          <w:szCs w:val="24"/>
        </w:rPr>
        <w:t xml:space="preserve">was attached to the report. </w:t>
      </w:r>
    </w:p>
    <w:p w14:paraId="4F62BDEB" w14:textId="77777777" w:rsidR="00E122B6" w:rsidRDefault="00E122B6" w:rsidP="00E122B6">
      <w:pPr>
        <w:tabs>
          <w:tab w:val="left" w:pos="435"/>
        </w:tabs>
        <w:rPr>
          <w:rFonts w:cs="Arial"/>
          <w:bCs/>
          <w:szCs w:val="24"/>
        </w:rPr>
      </w:pPr>
    </w:p>
    <w:p w14:paraId="1A1CCBAC" w14:textId="2A1E0EEB" w:rsidR="00E122B6" w:rsidRDefault="00E122B6" w:rsidP="00E122B6">
      <w:pPr>
        <w:tabs>
          <w:tab w:val="left" w:pos="435"/>
        </w:tabs>
        <w:rPr>
          <w:rFonts w:cs="Arial"/>
          <w:bCs/>
          <w:szCs w:val="24"/>
        </w:rPr>
      </w:pPr>
      <w:r w:rsidRPr="00800CFA">
        <w:rPr>
          <w:rFonts w:cs="Arial"/>
          <w:bCs/>
          <w:szCs w:val="24"/>
        </w:rPr>
        <w:t>Under the Climate Change Act (Northern Ireland) 2022, DAERA must publish five-year Climate Action Plans outlining how Northern Ireland w</w:t>
      </w:r>
      <w:r>
        <w:rPr>
          <w:rFonts w:cs="Arial"/>
          <w:bCs/>
          <w:szCs w:val="24"/>
        </w:rPr>
        <w:t xml:space="preserve">ould </w:t>
      </w:r>
      <w:r w:rsidRPr="00800CFA">
        <w:rPr>
          <w:rFonts w:cs="Arial"/>
          <w:bCs/>
          <w:szCs w:val="24"/>
        </w:rPr>
        <w:t>cut greenhouse gas emissions and progress towards Net Zero by 2050.</w:t>
      </w:r>
    </w:p>
    <w:p w14:paraId="5DBE3D28" w14:textId="77777777" w:rsidR="00E122B6" w:rsidRPr="00800CFA" w:rsidRDefault="00E122B6" w:rsidP="00E122B6">
      <w:pPr>
        <w:tabs>
          <w:tab w:val="left" w:pos="435"/>
        </w:tabs>
        <w:rPr>
          <w:rFonts w:cs="Arial"/>
          <w:bCs/>
          <w:szCs w:val="24"/>
        </w:rPr>
      </w:pPr>
    </w:p>
    <w:p w14:paraId="663CFFCB" w14:textId="78151F7B" w:rsidR="00E122B6" w:rsidRDefault="00E122B6" w:rsidP="00E122B6">
      <w:pPr>
        <w:tabs>
          <w:tab w:val="left" w:pos="435"/>
        </w:tabs>
        <w:rPr>
          <w:rFonts w:cs="Arial"/>
          <w:bCs/>
          <w:szCs w:val="24"/>
        </w:rPr>
      </w:pPr>
      <w:r w:rsidRPr="00800CFA">
        <w:rPr>
          <w:rFonts w:cs="Arial"/>
          <w:bCs/>
          <w:szCs w:val="24"/>
        </w:rPr>
        <w:t xml:space="preserve">The </w:t>
      </w:r>
      <w:r>
        <w:rPr>
          <w:rFonts w:cs="Arial"/>
          <w:bCs/>
          <w:szCs w:val="24"/>
        </w:rPr>
        <w:t xml:space="preserve">NI Climate Action </w:t>
      </w:r>
      <w:r w:rsidRPr="00800CFA">
        <w:rPr>
          <w:rFonts w:cs="Arial"/>
          <w:bCs/>
          <w:szCs w:val="24"/>
        </w:rPr>
        <w:t xml:space="preserve">Plan for 2023–2027 </w:t>
      </w:r>
      <w:r>
        <w:rPr>
          <w:rFonts w:cs="Arial"/>
          <w:bCs/>
          <w:szCs w:val="24"/>
        </w:rPr>
        <w:t>was</w:t>
      </w:r>
      <w:r w:rsidRPr="00800CFA">
        <w:rPr>
          <w:rFonts w:cs="Arial"/>
          <w:bCs/>
          <w:szCs w:val="24"/>
        </w:rPr>
        <w:t xml:space="preserve"> the first statutory plan under the Act.</w:t>
      </w:r>
    </w:p>
    <w:p w14:paraId="4D2E0DE6" w14:textId="77777777" w:rsidR="00E122B6" w:rsidRPr="00800CFA" w:rsidRDefault="00E122B6" w:rsidP="00E122B6">
      <w:pPr>
        <w:tabs>
          <w:tab w:val="left" w:pos="435"/>
        </w:tabs>
        <w:rPr>
          <w:rFonts w:cs="Arial"/>
          <w:bCs/>
          <w:szCs w:val="24"/>
        </w:rPr>
      </w:pPr>
    </w:p>
    <w:p w14:paraId="7AD813C2" w14:textId="49267118" w:rsidR="00E122B6" w:rsidRPr="00800CFA" w:rsidRDefault="00E122B6" w:rsidP="00E122B6">
      <w:pPr>
        <w:tabs>
          <w:tab w:val="left" w:pos="435"/>
        </w:tabs>
        <w:rPr>
          <w:rFonts w:cs="Arial"/>
          <w:bCs/>
          <w:szCs w:val="24"/>
        </w:rPr>
      </w:pPr>
      <w:r>
        <w:rPr>
          <w:rFonts w:cs="Arial"/>
          <w:bCs/>
          <w:szCs w:val="24"/>
        </w:rPr>
        <w:t>In the draft response, t</w:t>
      </w:r>
      <w:r w:rsidRPr="00800CFA">
        <w:rPr>
          <w:rFonts w:cs="Arial"/>
          <w:bCs/>
          <w:szCs w:val="24"/>
        </w:rPr>
        <w:t>he Council welcome</w:t>
      </w:r>
      <w:r>
        <w:rPr>
          <w:rFonts w:cs="Arial"/>
          <w:bCs/>
          <w:szCs w:val="24"/>
        </w:rPr>
        <w:t>d</w:t>
      </w:r>
      <w:r w:rsidRPr="00800CFA">
        <w:rPr>
          <w:rFonts w:cs="Arial"/>
          <w:bCs/>
          <w:szCs w:val="24"/>
        </w:rPr>
        <w:t xml:space="preserve"> its publication and support</w:t>
      </w:r>
      <w:r>
        <w:rPr>
          <w:rFonts w:cs="Arial"/>
          <w:bCs/>
          <w:szCs w:val="24"/>
        </w:rPr>
        <w:t>ed</w:t>
      </w:r>
      <w:r w:rsidRPr="00800CFA">
        <w:rPr>
          <w:rFonts w:cs="Arial"/>
          <w:bCs/>
          <w:szCs w:val="24"/>
        </w:rPr>
        <w:t xml:space="preserve"> its overall ambition.</w:t>
      </w:r>
      <w:r>
        <w:rPr>
          <w:rFonts w:cs="Arial"/>
          <w:bCs/>
          <w:szCs w:val="24"/>
        </w:rPr>
        <w:t xml:space="preserve"> Council</w:t>
      </w:r>
      <w:r w:rsidRPr="00800CFA">
        <w:rPr>
          <w:rFonts w:cs="Arial"/>
          <w:bCs/>
          <w:szCs w:val="24"/>
        </w:rPr>
        <w:t xml:space="preserve"> recognise</w:t>
      </w:r>
      <w:r>
        <w:rPr>
          <w:rFonts w:cs="Arial"/>
          <w:bCs/>
          <w:szCs w:val="24"/>
        </w:rPr>
        <w:t>d</w:t>
      </w:r>
      <w:r w:rsidRPr="00800CFA">
        <w:rPr>
          <w:rFonts w:cs="Arial"/>
          <w:bCs/>
          <w:szCs w:val="24"/>
        </w:rPr>
        <w:t xml:space="preserve"> </w:t>
      </w:r>
      <w:r>
        <w:rPr>
          <w:rFonts w:cs="Arial"/>
          <w:bCs/>
          <w:szCs w:val="24"/>
        </w:rPr>
        <w:t>the</w:t>
      </w:r>
      <w:r w:rsidRPr="00800CFA">
        <w:rPr>
          <w:rFonts w:cs="Arial"/>
          <w:bCs/>
          <w:szCs w:val="24"/>
        </w:rPr>
        <w:t xml:space="preserve"> role in leading climate action locally and </w:t>
      </w:r>
      <w:r>
        <w:rPr>
          <w:rFonts w:cs="Arial"/>
          <w:bCs/>
          <w:szCs w:val="24"/>
        </w:rPr>
        <w:t xml:space="preserve">were </w:t>
      </w:r>
      <w:r w:rsidRPr="00800CFA">
        <w:rPr>
          <w:rFonts w:cs="Arial"/>
          <w:bCs/>
          <w:szCs w:val="24"/>
        </w:rPr>
        <w:t xml:space="preserve">developing </w:t>
      </w:r>
      <w:r>
        <w:rPr>
          <w:rFonts w:cs="Arial"/>
          <w:bCs/>
          <w:szCs w:val="24"/>
        </w:rPr>
        <w:t xml:space="preserve">its </w:t>
      </w:r>
      <w:r w:rsidRPr="00800CFA">
        <w:rPr>
          <w:rFonts w:cs="Arial"/>
          <w:bCs/>
          <w:szCs w:val="24"/>
        </w:rPr>
        <w:t xml:space="preserve">own Climate Action Plan to sit alongside our Climate Adaptation Plan—both part of </w:t>
      </w:r>
      <w:r>
        <w:rPr>
          <w:rFonts w:cs="Arial"/>
          <w:bCs/>
          <w:szCs w:val="24"/>
        </w:rPr>
        <w:t>the holistic</w:t>
      </w:r>
      <w:r w:rsidRPr="00800CFA">
        <w:rPr>
          <w:rFonts w:cs="Arial"/>
          <w:bCs/>
          <w:szCs w:val="24"/>
        </w:rPr>
        <w:t xml:space="preserve"> </w:t>
      </w:r>
      <w:r w:rsidRPr="00800CFA">
        <w:rPr>
          <w:rFonts w:cs="Arial"/>
          <w:bCs/>
          <w:i/>
          <w:iCs/>
          <w:szCs w:val="24"/>
        </w:rPr>
        <w:t>Roadmap to Sustainability</w:t>
      </w:r>
      <w:r w:rsidRPr="00800CFA">
        <w:rPr>
          <w:rFonts w:cs="Arial"/>
          <w:bCs/>
          <w:szCs w:val="24"/>
        </w:rPr>
        <w:t xml:space="preserve">. </w:t>
      </w:r>
      <w:r>
        <w:rPr>
          <w:rFonts w:cs="Arial"/>
          <w:bCs/>
          <w:szCs w:val="24"/>
        </w:rPr>
        <w:t xml:space="preserve">The </w:t>
      </w:r>
      <w:r w:rsidRPr="00800CFA">
        <w:rPr>
          <w:rFonts w:cs="Arial"/>
          <w:bCs/>
          <w:szCs w:val="24"/>
        </w:rPr>
        <w:t>response dr</w:t>
      </w:r>
      <w:r>
        <w:rPr>
          <w:rFonts w:cs="Arial"/>
          <w:bCs/>
          <w:szCs w:val="24"/>
        </w:rPr>
        <w:t>ew</w:t>
      </w:r>
      <w:r w:rsidRPr="00800CFA">
        <w:rPr>
          <w:rFonts w:cs="Arial"/>
          <w:bCs/>
          <w:szCs w:val="24"/>
        </w:rPr>
        <w:t xml:space="preserve"> on practical experience of delivering local climate projects and highlight</w:t>
      </w:r>
      <w:r>
        <w:rPr>
          <w:rFonts w:cs="Arial"/>
          <w:bCs/>
          <w:szCs w:val="24"/>
        </w:rPr>
        <w:t>ed</w:t>
      </w:r>
      <w:r w:rsidRPr="00800CFA">
        <w:rPr>
          <w:rFonts w:cs="Arial"/>
          <w:bCs/>
          <w:szCs w:val="24"/>
        </w:rPr>
        <w:t xml:space="preserve"> where national policy and local support could be strengthened.</w:t>
      </w:r>
    </w:p>
    <w:p w14:paraId="4E7AE632" w14:textId="77777777" w:rsidR="00E122B6" w:rsidRDefault="00E122B6" w:rsidP="00E122B6">
      <w:pPr>
        <w:tabs>
          <w:tab w:val="left" w:pos="435"/>
        </w:tabs>
        <w:rPr>
          <w:rFonts w:cs="Arial"/>
          <w:bCs/>
          <w:szCs w:val="24"/>
        </w:rPr>
      </w:pPr>
    </w:p>
    <w:p w14:paraId="5BDDFB95" w14:textId="77777777" w:rsidR="00E122B6" w:rsidRPr="00645091" w:rsidRDefault="00E122B6" w:rsidP="00E122B6">
      <w:pPr>
        <w:tabs>
          <w:tab w:val="left" w:pos="435"/>
        </w:tabs>
        <w:rPr>
          <w:rFonts w:cs="Arial"/>
          <w:b/>
          <w:bCs/>
          <w:szCs w:val="24"/>
        </w:rPr>
      </w:pPr>
      <w:r w:rsidRPr="00645091">
        <w:rPr>
          <w:rFonts w:cs="Arial"/>
          <w:b/>
          <w:bCs/>
          <w:szCs w:val="24"/>
        </w:rPr>
        <w:t>Summary of Response</w:t>
      </w:r>
    </w:p>
    <w:p w14:paraId="6E0960C9" w14:textId="038061A6" w:rsidR="00E122B6" w:rsidRDefault="00E122B6" w:rsidP="00E122B6">
      <w:pPr>
        <w:tabs>
          <w:tab w:val="left" w:pos="435"/>
        </w:tabs>
        <w:rPr>
          <w:rFonts w:cs="Arial"/>
          <w:bCs/>
          <w:szCs w:val="24"/>
        </w:rPr>
      </w:pPr>
      <w:r w:rsidRPr="00645091">
        <w:rPr>
          <w:rFonts w:cs="Arial"/>
          <w:bCs/>
          <w:szCs w:val="24"/>
        </w:rPr>
        <w:t>The Council’s draft response affirm</w:t>
      </w:r>
      <w:r>
        <w:rPr>
          <w:rFonts w:cs="Arial"/>
          <w:bCs/>
          <w:szCs w:val="24"/>
        </w:rPr>
        <w:t>ed</w:t>
      </w:r>
      <w:r w:rsidRPr="00645091">
        <w:rPr>
          <w:rFonts w:cs="Arial"/>
          <w:bCs/>
          <w:szCs w:val="24"/>
        </w:rPr>
        <w:t xml:space="preserve"> broad agreement with the</w:t>
      </w:r>
      <w:r>
        <w:rPr>
          <w:rFonts w:cs="Arial"/>
          <w:bCs/>
          <w:szCs w:val="24"/>
        </w:rPr>
        <w:t xml:space="preserve"> </w:t>
      </w:r>
      <w:r w:rsidRPr="00645091">
        <w:rPr>
          <w:rFonts w:cs="Arial"/>
          <w:bCs/>
          <w:szCs w:val="24"/>
        </w:rPr>
        <w:t>proposed actions and targets but raise</w:t>
      </w:r>
      <w:r>
        <w:rPr>
          <w:rFonts w:cs="Arial"/>
          <w:bCs/>
          <w:szCs w:val="24"/>
        </w:rPr>
        <w:t>d</w:t>
      </w:r>
      <w:r w:rsidRPr="00645091">
        <w:rPr>
          <w:rFonts w:cs="Arial"/>
          <w:bCs/>
          <w:szCs w:val="24"/>
        </w:rPr>
        <w:t xml:space="preserve"> key issues in the following areas:</w:t>
      </w:r>
    </w:p>
    <w:p w14:paraId="78D3012B" w14:textId="77777777" w:rsidR="00E122B6" w:rsidRPr="00645091" w:rsidRDefault="00E122B6" w:rsidP="00E122B6">
      <w:pPr>
        <w:tabs>
          <w:tab w:val="left" w:pos="435"/>
        </w:tabs>
        <w:rPr>
          <w:rFonts w:cs="Arial"/>
          <w:bCs/>
          <w:szCs w:val="24"/>
        </w:rPr>
      </w:pPr>
    </w:p>
    <w:p w14:paraId="51E0BC17" w14:textId="77777777" w:rsidR="00E122B6" w:rsidRPr="00A25D1B" w:rsidRDefault="00E122B6" w:rsidP="00E122B6">
      <w:pPr>
        <w:tabs>
          <w:tab w:val="left" w:pos="435"/>
        </w:tabs>
        <w:rPr>
          <w:rFonts w:cs="Arial"/>
          <w:bCs/>
          <w:szCs w:val="24"/>
        </w:rPr>
      </w:pPr>
      <w:r w:rsidRPr="00A25D1B">
        <w:rPr>
          <w:rFonts w:cs="Arial"/>
          <w:b/>
          <w:bCs/>
          <w:szCs w:val="24"/>
        </w:rPr>
        <w:t>Summary of Key Points in the Draft Response</w:t>
      </w:r>
    </w:p>
    <w:p w14:paraId="359CA6BB" w14:textId="77777777" w:rsidR="00E122B6" w:rsidRPr="00A25D1B" w:rsidRDefault="00E122B6" w:rsidP="00E122B6">
      <w:pPr>
        <w:numPr>
          <w:ilvl w:val="0"/>
          <w:numId w:val="5"/>
        </w:numPr>
        <w:tabs>
          <w:tab w:val="clear" w:pos="720"/>
          <w:tab w:val="num" w:pos="426"/>
        </w:tabs>
        <w:ind w:left="426"/>
        <w:rPr>
          <w:rFonts w:cs="Arial"/>
          <w:bCs/>
          <w:szCs w:val="24"/>
        </w:rPr>
      </w:pPr>
      <w:r w:rsidRPr="00A25D1B">
        <w:rPr>
          <w:rFonts w:cs="Arial"/>
          <w:b/>
          <w:bCs/>
          <w:szCs w:val="24"/>
        </w:rPr>
        <w:t>Quantification and Modelling</w:t>
      </w:r>
    </w:p>
    <w:p w14:paraId="55B52EBF" w14:textId="77777777" w:rsidR="00E122B6" w:rsidRPr="00A25D1B" w:rsidRDefault="00E122B6" w:rsidP="00E122B6">
      <w:pPr>
        <w:numPr>
          <w:ilvl w:val="1"/>
          <w:numId w:val="5"/>
        </w:numPr>
        <w:tabs>
          <w:tab w:val="num" w:pos="851"/>
        </w:tabs>
        <w:ind w:left="851"/>
        <w:rPr>
          <w:rFonts w:cs="Arial"/>
          <w:bCs/>
          <w:szCs w:val="24"/>
        </w:rPr>
      </w:pPr>
      <w:r w:rsidRPr="00A25D1B">
        <w:rPr>
          <w:rFonts w:cs="Arial"/>
          <w:bCs/>
          <w:szCs w:val="24"/>
        </w:rPr>
        <w:t>Acknowledge DAERA’s work on emissions quantification but highlight concerns that top-down modelling does not reflect local conditions, especially in rural and mixed urban-rural areas.</w:t>
      </w:r>
    </w:p>
    <w:p w14:paraId="22CF34EC" w14:textId="77777777" w:rsidR="00E122B6" w:rsidRPr="00A25D1B" w:rsidRDefault="00E122B6" w:rsidP="00E122B6">
      <w:pPr>
        <w:numPr>
          <w:ilvl w:val="1"/>
          <w:numId w:val="5"/>
        </w:numPr>
        <w:tabs>
          <w:tab w:val="num" w:pos="851"/>
        </w:tabs>
        <w:ind w:left="851"/>
        <w:rPr>
          <w:rFonts w:cs="Arial"/>
          <w:bCs/>
          <w:szCs w:val="24"/>
        </w:rPr>
      </w:pPr>
      <w:r w:rsidRPr="00A25D1B">
        <w:rPr>
          <w:rFonts w:cs="Arial"/>
          <w:bCs/>
          <w:szCs w:val="24"/>
        </w:rPr>
        <w:t>Recommend place-based modelling tools, borough-level forecasts and more detailed, granular data.</w:t>
      </w:r>
    </w:p>
    <w:p w14:paraId="022E0BEB" w14:textId="77777777" w:rsidR="00E122B6" w:rsidRDefault="00E122B6" w:rsidP="00E122B6">
      <w:pPr>
        <w:numPr>
          <w:ilvl w:val="1"/>
          <w:numId w:val="5"/>
        </w:numPr>
        <w:tabs>
          <w:tab w:val="num" w:pos="851"/>
        </w:tabs>
        <w:ind w:left="851"/>
        <w:rPr>
          <w:rFonts w:cs="Arial"/>
          <w:bCs/>
          <w:szCs w:val="24"/>
        </w:rPr>
      </w:pPr>
      <w:r w:rsidRPr="00A25D1B">
        <w:rPr>
          <w:rFonts w:cs="Arial"/>
          <w:bCs/>
          <w:szCs w:val="24"/>
        </w:rPr>
        <w:t>Call for greater transparency on modelling assumptions, uncertainties and scope.</w:t>
      </w:r>
    </w:p>
    <w:p w14:paraId="3B8BE31B" w14:textId="77777777" w:rsidR="00E122B6" w:rsidRPr="00A25D1B" w:rsidRDefault="00E122B6" w:rsidP="00E122B6">
      <w:pPr>
        <w:tabs>
          <w:tab w:val="num" w:pos="426"/>
        </w:tabs>
        <w:ind w:left="426"/>
        <w:rPr>
          <w:rFonts w:cs="Arial"/>
          <w:bCs/>
          <w:szCs w:val="24"/>
        </w:rPr>
      </w:pPr>
    </w:p>
    <w:p w14:paraId="00944726" w14:textId="77777777" w:rsidR="00E122B6" w:rsidRPr="00A25D1B" w:rsidRDefault="00E122B6" w:rsidP="00E122B6">
      <w:pPr>
        <w:numPr>
          <w:ilvl w:val="0"/>
          <w:numId w:val="5"/>
        </w:numPr>
        <w:tabs>
          <w:tab w:val="clear" w:pos="720"/>
          <w:tab w:val="num" w:pos="426"/>
        </w:tabs>
        <w:ind w:left="426"/>
        <w:rPr>
          <w:rFonts w:cs="Arial"/>
          <w:bCs/>
          <w:szCs w:val="24"/>
        </w:rPr>
      </w:pPr>
      <w:r w:rsidRPr="00A25D1B">
        <w:rPr>
          <w:rFonts w:cs="Arial"/>
          <w:b/>
          <w:bCs/>
          <w:szCs w:val="24"/>
        </w:rPr>
        <w:t>Just Transition and Local Delivery</w:t>
      </w:r>
    </w:p>
    <w:p w14:paraId="537A3A18" w14:textId="77777777" w:rsidR="00E122B6" w:rsidRPr="00A25D1B" w:rsidRDefault="00E122B6" w:rsidP="00E122B6">
      <w:pPr>
        <w:numPr>
          <w:ilvl w:val="1"/>
          <w:numId w:val="5"/>
        </w:numPr>
        <w:ind w:left="851"/>
        <w:rPr>
          <w:rFonts w:cs="Arial"/>
          <w:bCs/>
          <w:szCs w:val="24"/>
        </w:rPr>
      </w:pPr>
      <w:r w:rsidRPr="00A25D1B">
        <w:rPr>
          <w:rFonts w:cs="Arial"/>
          <w:bCs/>
          <w:szCs w:val="24"/>
        </w:rPr>
        <w:t>Support just transition principles but stress the need for targeted investment and genuine local engagement.</w:t>
      </w:r>
    </w:p>
    <w:p w14:paraId="13139AE4" w14:textId="77777777" w:rsidR="00E122B6" w:rsidRDefault="00E122B6" w:rsidP="00E122B6">
      <w:pPr>
        <w:numPr>
          <w:ilvl w:val="1"/>
          <w:numId w:val="5"/>
        </w:numPr>
        <w:ind w:left="851"/>
        <w:rPr>
          <w:rFonts w:cs="Arial"/>
          <w:bCs/>
          <w:szCs w:val="24"/>
        </w:rPr>
      </w:pPr>
      <w:r w:rsidRPr="00A25D1B">
        <w:rPr>
          <w:rFonts w:cs="Arial"/>
          <w:bCs/>
          <w:szCs w:val="24"/>
        </w:rPr>
        <w:t>Raise concerns about fuel poverty, rural transport, energy access, and local authority resourcing.</w:t>
      </w:r>
    </w:p>
    <w:p w14:paraId="7229D88B" w14:textId="77777777" w:rsidR="00E122B6" w:rsidRPr="00A25D1B" w:rsidRDefault="00E122B6" w:rsidP="00E122B6">
      <w:pPr>
        <w:tabs>
          <w:tab w:val="num" w:pos="426"/>
        </w:tabs>
        <w:ind w:left="426"/>
        <w:rPr>
          <w:rFonts w:cs="Arial"/>
          <w:bCs/>
          <w:szCs w:val="24"/>
        </w:rPr>
      </w:pPr>
    </w:p>
    <w:p w14:paraId="4A6543C8" w14:textId="77777777" w:rsidR="00E122B6" w:rsidRPr="00A25D1B" w:rsidRDefault="00E122B6" w:rsidP="00E122B6">
      <w:pPr>
        <w:numPr>
          <w:ilvl w:val="0"/>
          <w:numId w:val="5"/>
        </w:numPr>
        <w:tabs>
          <w:tab w:val="clear" w:pos="720"/>
          <w:tab w:val="num" w:pos="426"/>
        </w:tabs>
        <w:ind w:left="426"/>
        <w:rPr>
          <w:rFonts w:cs="Arial"/>
          <w:bCs/>
          <w:szCs w:val="24"/>
        </w:rPr>
      </w:pPr>
      <w:r w:rsidRPr="00A25D1B">
        <w:rPr>
          <w:rFonts w:cs="Arial"/>
          <w:b/>
          <w:bCs/>
          <w:szCs w:val="24"/>
        </w:rPr>
        <w:t>Sector-Specific Issues and Opportunities</w:t>
      </w:r>
    </w:p>
    <w:p w14:paraId="29E63017" w14:textId="77777777" w:rsidR="00E122B6" w:rsidRPr="00A25D1B" w:rsidRDefault="00E122B6" w:rsidP="00E122B6">
      <w:pPr>
        <w:numPr>
          <w:ilvl w:val="1"/>
          <w:numId w:val="5"/>
        </w:numPr>
        <w:tabs>
          <w:tab w:val="num" w:pos="851"/>
        </w:tabs>
        <w:ind w:left="851"/>
        <w:rPr>
          <w:rFonts w:cs="Arial"/>
          <w:bCs/>
          <w:szCs w:val="24"/>
        </w:rPr>
      </w:pPr>
      <w:r w:rsidRPr="00A25D1B">
        <w:rPr>
          <w:rFonts w:cs="Arial"/>
          <w:b/>
          <w:bCs/>
          <w:szCs w:val="24"/>
        </w:rPr>
        <w:t>Energy:</w:t>
      </w:r>
      <w:r w:rsidRPr="00A25D1B">
        <w:rPr>
          <w:rFonts w:cs="Arial"/>
          <w:bCs/>
          <w:szCs w:val="24"/>
        </w:rPr>
        <w:t xml:space="preserve"> Support for local renewable generation, grid investment, and large-scale household retrofitting schemes.</w:t>
      </w:r>
    </w:p>
    <w:p w14:paraId="7ECFB36D" w14:textId="77777777" w:rsidR="00E122B6" w:rsidRPr="00A25D1B" w:rsidRDefault="00E122B6" w:rsidP="00E122B6">
      <w:pPr>
        <w:numPr>
          <w:ilvl w:val="1"/>
          <w:numId w:val="5"/>
        </w:numPr>
        <w:tabs>
          <w:tab w:val="num" w:pos="851"/>
        </w:tabs>
        <w:ind w:left="851"/>
        <w:rPr>
          <w:rFonts w:cs="Arial"/>
          <w:bCs/>
          <w:szCs w:val="24"/>
        </w:rPr>
      </w:pPr>
      <w:r w:rsidRPr="00A25D1B">
        <w:rPr>
          <w:rFonts w:cs="Arial"/>
          <w:b/>
          <w:bCs/>
          <w:szCs w:val="24"/>
        </w:rPr>
        <w:t>Transport:</w:t>
      </w:r>
      <w:r w:rsidRPr="00A25D1B">
        <w:rPr>
          <w:rFonts w:cs="Arial"/>
          <w:bCs/>
          <w:szCs w:val="24"/>
        </w:rPr>
        <w:t xml:space="preserve"> Expansion of EV charging infrastructure and hydrogen fuel depots for all public bodies.</w:t>
      </w:r>
    </w:p>
    <w:p w14:paraId="01234AF9" w14:textId="77777777" w:rsidR="00E122B6" w:rsidRPr="00A25D1B" w:rsidRDefault="00E122B6" w:rsidP="00E122B6">
      <w:pPr>
        <w:numPr>
          <w:ilvl w:val="1"/>
          <w:numId w:val="5"/>
        </w:numPr>
        <w:tabs>
          <w:tab w:val="num" w:pos="851"/>
        </w:tabs>
        <w:ind w:left="851"/>
        <w:rPr>
          <w:rFonts w:cs="Arial"/>
          <w:bCs/>
          <w:szCs w:val="24"/>
        </w:rPr>
      </w:pPr>
      <w:r w:rsidRPr="00A25D1B">
        <w:rPr>
          <w:rFonts w:cs="Arial"/>
          <w:b/>
          <w:bCs/>
          <w:szCs w:val="24"/>
        </w:rPr>
        <w:lastRenderedPageBreak/>
        <w:t>Business:</w:t>
      </w:r>
      <w:r w:rsidRPr="00A25D1B">
        <w:rPr>
          <w:rFonts w:cs="Arial"/>
          <w:bCs/>
          <w:szCs w:val="24"/>
        </w:rPr>
        <w:t xml:space="preserve"> More SME support, green skills training, and retrofit funding.</w:t>
      </w:r>
    </w:p>
    <w:p w14:paraId="41FFD500" w14:textId="77777777" w:rsidR="00E122B6" w:rsidRPr="00A25D1B" w:rsidRDefault="00E122B6" w:rsidP="00E122B6">
      <w:pPr>
        <w:numPr>
          <w:ilvl w:val="1"/>
          <w:numId w:val="5"/>
        </w:numPr>
        <w:tabs>
          <w:tab w:val="num" w:pos="851"/>
        </w:tabs>
        <w:ind w:left="851"/>
        <w:rPr>
          <w:rFonts w:cs="Arial"/>
          <w:bCs/>
          <w:szCs w:val="24"/>
        </w:rPr>
      </w:pPr>
      <w:r w:rsidRPr="00A25D1B">
        <w:rPr>
          <w:rFonts w:cs="Arial"/>
          <w:b/>
          <w:bCs/>
          <w:szCs w:val="24"/>
        </w:rPr>
        <w:t>Agriculture:</w:t>
      </w:r>
      <w:r w:rsidRPr="00A25D1B">
        <w:rPr>
          <w:rFonts w:cs="Arial"/>
          <w:bCs/>
          <w:szCs w:val="24"/>
        </w:rPr>
        <w:t xml:space="preserve"> Strong support for a Just Transition Fund and farmer-led co-design of measures.</w:t>
      </w:r>
    </w:p>
    <w:p w14:paraId="0E9B30BA" w14:textId="77777777" w:rsidR="00E122B6" w:rsidRPr="00A25D1B" w:rsidRDefault="00E122B6" w:rsidP="00E122B6">
      <w:pPr>
        <w:numPr>
          <w:ilvl w:val="1"/>
          <w:numId w:val="5"/>
        </w:numPr>
        <w:tabs>
          <w:tab w:val="num" w:pos="851"/>
        </w:tabs>
        <w:ind w:left="851"/>
        <w:rPr>
          <w:rFonts w:cs="Arial"/>
          <w:bCs/>
          <w:szCs w:val="24"/>
        </w:rPr>
      </w:pPr>
      <w:r w:rsidRPr="00A25D1B">
        <w:rPr>
          <w:rFonts w:cs="Arial"/>
          <w:b/>
          <w:bCs/>
          <w:szCs w:val="24"/>
        </w:rPr>
        <w:t>Nature:</w:t>
      </w:r>
      <w:r w:rsidRPr="00A25D1B">
        <w:rPr>
          <w:rFonts w:cs="Arial"/>
          <w:bCs/>
          <w:szCs w:val="24"/>
        </w:rPr>
        <w:t xml:space="preserve"> Alignment with Local Development Plans and funding for nature-based solutions.</w:t>
      </w:r>
    </w:p>
    <w:p w14:paraId="72A918B3" w14:textId="77777777" w:rsidR="00E122B6" w:rsidRDefault="00E122B6" w:rsidP="00E122B6">
      <w:pPr>
        <w:numPr>
          <w:ilvl w:val="1"/>
          <w:numId w:val="5"/>
        </w:numPr>
        <w:tabs>
          <w:tab w:val="num" w:pos="851"/>
        </w:tabs>
        <w:ind w:left="851"/>
        <w:rPr>
          <w:rFonts w:cs="Arial"/>
          <w:bCs/>
          <w:szCs w:val="24"/>
        </w:rPr>
      </w:pPr>
      <w:r w:rsidRPr="00A25D1B">
        <w:rPr>
          <w:rFonts w:cs="Arial"/>
          <w:b/>
          <w:bCs/>
          <w:szCs w:val="24"/>
        </w:rPr>
        <w:t>Public Sector:</w:t>
      </w:r>
      <w:r w:rsidRPr="00A25D1B">
        <w:rPr>
          <w:rFonts w:cs="Arial"/>
          <w:bCs/>
          <w:szCs w:val="24"/>
        </w:rPr>
        <w:t xml:space="preserve"> Funding for retrofits and mandatory Net Zero building standards.</w:t>
      </w:r>
    </w:p>
    <w:p w14:paraId="5C256FA8" w14:textId="77777777" w:rsidR="00E122B6" w:rsidRPr="00A25D1B" w:rsidRDefault="00E122B6" w:rsidP="00E122B6">
      <w:pPr>
        <w:tabs>
          <w:tab w:val="num" w:pos="426"/>
        </w:tabs>
        <w:ind w:left="426"/>
        <w:rPr>
          <w:rFonts w:cs="Arial"/>
          <w:bCs/>
          <w:szCs w:val="24"/>
        </w:rPr>
      </w:pPr>
    </w:p>
    <w:p w14:paraId="233957C6" w14:textId="77777777" w:rsidR="00E122B6" w:rsidRPr="00A25D1B" w:rsidRDefault="00E122B6" w:rsidP="00E122B6">
      <w:pPr>
        <w:numPr>
          <w:ilvl w:val="0"/>
          <w:numId w:val="5"/>
        </w:numPr>
        <w:tabs>
          <w:tab w:val="clear" w:pos="720"/>
          <w:tab w:val="num" w:pos="426"/>
        </w:tabs>
        <w:ind w:left="426"/>
        <w:rPr>
          <w:rFonts w:cs="Arial"/>
          <w:bCs/>
          <w:szCs w:val="24"/>
        </w:rPr>
      </w:pPr>
      <w:r w:rsidRPr="00A25D1B">
        <w:rPr>
          <w:rFonts w:cs="Arial"/>
          <w:b/>
          <w:bCs/>
          <w:szCs w:val="24"/>
        </w:rPr>
        <w:t>Investing in Climate Action</w:t>
      </w:r>
    </w:p>
    <w:p w14:paraId="69E9154D" w14:textId="77777777" w:rsidR="00E122B6" w:rsidRPr="00A25D1B" w:rsidRDefault="00E122B6" w:rsidP="00E122B6">
      <w:pPr>
        <w:numPr>
          <w:ilvl w:val="1"/>
          <w:numId w:val="5"/>
        </w:numPr>
        <w:ind w:left="851"/>
        <w:rPr>
          <w:rFonts w:cs="Arial"/>
          <w:bCs/>
          <w:szCs w:val="24"/>
        </w:rPr>
      </w:pPr>
      <w:r w:rsidRPr="00A25D1B">
        <w:rPr>
          <w:rFonts w:cs="Arial"/>
          <w:bCs/>
          <w:szCs w:val="24"/>
        </w:rPr>
        <w:t>Highlight</w:t>
      </w:r>
      <w:r>
        <w:rPr>
          <w:rFonts w:cs="Arial"/>
          <w:bCs/>
          <w:szCs w:val="24"/>
        </w:rPr>
        <w:t>s</w:t>
      </w:r>
      <w:r w:rsidRPr="00A25D1B">
        <w:rPr>
          <w:rFonts w:cs="Arial"/>
          <w:bCs/>
          <w:szCs w:val="24"/>
        </w:rPr>
        <w:t xml:space="preserve"> gaps in understanding the cost of delivering actions locally.</w:t>
      </w:r>
    </w:p>
    <w:p w14:paraId="2DE32B07" w14:textId="77777777" w:rsidR="00E122B6" w:rsidRPr="00A25D1B" w:rsidRDefault="00E122B6" w:rsidP="00E122B6">
      <w:pPr>
        <w:numPr>
          <w:ilvl w:val="1"/>
          <w:numId w:val="5"/>
        </w:numPr>
        <w:ind w:left="851"/>
        <w:rPr>
          <w:rFonts w:cs="Arial"/>
          <w:bCs/>
          <w:szCs w:val="24"/>
        </w:rPr>
      </w:pPr>
      <w:r w:rsidRPr="00A25D1B">
        <w:rPr>
          <w:rFonts w:cs="Arial"/>
          <w:bCs/>
          <w:szCs w:val="24"/>
        </w:rPr>
        <w:t>Recommend</w:t>
      </w:r>
      <w:r>
        <w:rPr>
          <w:rFonts w:cs="Arial"/>
          <w:bCs/>
          <w:szCs w:val="24"/>
        </w:rPr>
        <w:t>s</w:t>
      </w:r>
      <w:r w:rsidRPr="00A25D1B">
        <w:rPr>
          <w:rFonts w:cs="Arial"/>
          <w:bCs/>
          <w:szCs w:val="24"/>
        </w:rPr>
        <w:t xml:space="preserve"> creating a regional Net Zero fund and support for costed project pipelines.</w:t>
      </w:r>
    </w:p>
    <w:p w14:paraId="60D69B26" w14:textId="74F5A913" w:rsidR="00E122B6" w:rsidRPr="00E122B6" w:rsidRDefault="00E122B6" w:rsidP="00E122B6">
      <w:pPr>
        <w:numPr>
          <w:ilvl w:val="1"/>
          <w:numId w:val="5"/>
        </w:numPr>
        <w:ind w:left="851"/>
        <w:rPr>
          <w:rFonts w:cs="Arial"/>
          <w:bCs/>
          <w:szCs w:val="24"/>
        </w:rPr>
      </w:pPr>
      <w:r w:rsidRPr="00A25D1B">
        <w:rPr>
          <w:rFonts w:cs="Arial"/>
          <w:bCs/>
          <w:szCs w:val="24"/>
        </w:rPr>
        <w:t>Support</w:t>
      </w:r>
      <w:r>
        <w:rPr>
          <w:rFonts w:cs="Arial"/>
          <w:bCs/>
          <w:szCs w:val="24"/>
        </w:rPr>
        <w:t>s</w:t>
      </w:r>
      <w:r w:rsidRPr="00A25D1B">
        <w:rPr>
          <w:rFonts w:cs="Arial"/>
          <w:bCs/>
          <w:szCs w:val="24"/>
        </w:rPr>
        <w:t xml:space="preserve"> blended funding models and early investment to secure long-term savings.</w:t>
      </w:r>
    </w:p>
    <w:p w14:paraId="240ADA92" w14:textId="77777777" w:rsidR="00E122B6" w:rsidRDefault="00E122B6" w:rsidP="00E122B6">
      <w:pPr>
        <w:rPr>
          <w:rFonts w:cs="Arial"/>
          <w:b/>
          <w:bCs/>
          <w:szCs w:val="24"/>
        </w:rPr>
      </w:pPr>
    </w:p>
    <w:p w14:paraId="4F6FDDBE" w14:textId="46AF0AC7" w:rsidR="00E122B6" w:rsidRDefault="00E122B6" w:rsidP="00E122B6">
      <w:pPr>
        <w:tabs>
          <w:tab w:val="left" w:pos="435"/>
        </w:tabs>
      </w:pPr>
      <w:r w:rsidRPr="00E122B6">
        <w:rPr>
          <w:caps/>
        </w:rPr>
        <w:t xml:space="preserve">Recommended </w:t>
      </w:r>
      <w:r>
        <w:t xml:space="preserve">that Council consider and </w:t>
      </w:r>
      <w:r w:rsidRPr="00645091">
        <w:t>approve the draft response to the Northern Ireland Climate Action Plan 2023–202</w:t>
      </w:r>
      <w:r>
        <w:t>7.</w:t>
      </w:r>
    </w:p>
    <w:p w14:paraId="1EE3C81F" w14:textId="119A9F89" w:rsidR="00DB296F" w:rsidRDefault="00DB296F" w:rsidP="00611AE0">
      <w:pPr>
        <w:rPr>
          <w:rFonts w:eastAsia="Times New Roman" w:cs="Arial"/>
        </w:rPr>
      </w:pPr>
    </w:p>
    <w:p w14:paraId="4DE6DA2B" w14:textId="3ACEBA2B" w:rsidR="004557A4" w:rsidRDefault="004557A4" w:rsidP="00611AE0">
      <w:pPr>
        <w:rPr>
          <w:rFonts w:eastAsia="Times New Roman" w:cs="Arial"/>
        </w:rPr>
      </w:pPr>
      <w:r>
        <w:rPr>
          <w:rFonts w:eastAsia="Times New Roman" w:cs="Arial"/>
        </w:rPr>
        <w:t xml:space="preserve">Alderman McIlveen thanked the Community Planning Manager for compiling the response however he wished to make an alternative proposal. </w:t>
      </w:r>
    </w:p>
    <w:p w14:paraId="5D91C44F" w14:textId="77777777" w:rsidR="004557A4" w:rsidRDefault="004557A4" w:rsidP="00611AE0">
      <w:pPr>
        <w:rPr>
          <w:rFonts w:eastAsia="Times New Roman" w:cs="Arial"/>
        </w:rPr>
      </w:pPr>
    </w:p>
    <w:p w14:paraId="7F70C6CA" w14:textId="5980493D" w:rsidR="004557A4" w:rsidRPr="00602573" w:rsidRDefault="004557A4" w:rsidP="004557A4">
      <w:pPr>
        <w:rPr>
          <w:rFonts w:cs="Arial"/>
          <w:szCs w:val="24"/>
        </w:rPr>
      </w:pPr>
      <w:r w:rsidRPr="00602573">
        <w:rPr>
          <w:rFonts w:eastAsia="Times New Roman" w:cs="Arial"/>
        </w:rPr>
        <w:t xml:space="preserve">Proposed by Alderman McIlveen, seconded by Councillor Kennedy, that the </w:t>
      </w:r>
      <w:r w:rsidR="00911786">
        <w:rPr>
          <w:rFonts w:eastAsia="Times New Roman" w:cs="Arial"/>
        </w:rPr>
        <w:t>consultation</w:t>
      </w:r>
      <w:r w:rsidRPr="00602573">
        <w:rPr>
          <w:rFonts w:eastAsia="Times New Roman" w:cs="Arial"/>
        </w:rPr>
        <w:t xml:space="preserve"> is noted</w:t>
      </w:r>
      <w:r w:rsidRPr="00602573">
        <w:rPr>
          <w:rFonts w:cs="Arial"/>
          <w:szCs w:val="24"/>
        </w:rPr>
        <w:t xml:space="preserve"> </w:t>
      </w:r>
      <w:r w:rsidR="007F3AF7">
        <w:rPr>
          <w:rFonts w:cs="Arial"/>
          <w:szCs w:val="24"/>
        </w:rPr>
        <w:t xml:space="preserve">but not sent </w:t>
      </w:r>
      <w:r w:rsidRPr="00602573">
        <w:rPr>
          <w:rFonts w:cs="Arial"/>
          <w:szCs w:val="24"/>
        </w:rPr>
        <w:t>and that political parties make their own representations.</w:t>
      </w:r>
    </w:p>
    <w:p w14:paraId="6FAAE4EE" w14:textId="24873CE1" w:rsidR="004557A4" w:rsidRDefault="004557A4" w:rsidP="00611AE0">
      <w:pPr>
        <w:rPr>
          <w:rFonts w:eastAsia="Times New Roman" w:cs="Arial"/>
        </w:rPr>
      </w:pPr>
    </w:p>
    <w:p w14:paraId="3945A3C4" w14:textId="6C64BCEC" w:rsidR="004557A4" w:rsidRDefault="00602573" w:rsidP="00611AE0">
      <w:pPr>
        <w:rPr>
          <w:rFonts w:eastAsia="Times New Roman" w:cs="Arial"/>
        </w:rPr>
      </w:pPr>
      <w:r>
        <w:rPr>
          <w:rFonts w:eastAsia="Times New Roman" w:cs="Arial"/>
        </w:rPr>
        <w:t xml:space="preserve">Alderman McIlveen </w:t>
      </w:r>
      <w:r w:rsidR="008954DA">
        <w:rPr>
          <w:rFonts w:eastAsia="Times New Roman" w:cs="Arial"/>
        </w:rPr>
        <w:t xml:space="preserve">felt that </w:t>
      </w:r>
      <w:r w:rsidR="0071133B">
        <w:rPr>
          <w:rFonts w:eastAsia="Times New Roman" w:cs="Arial"/>
        </w:rPr>
        <w:t xml:space="preserve">what was </w:t>
      </w:r>
      <w:r w:rsidR="008954DA">
        <w:rPr>
          <w:rFonts w:eastAsia="Times New Roman" w:cs="Arial"/>
        </w:rPr>
        <w:t xml:space="preserve">proposed by Minister Muir lacked clarity and any realism. The estimated costs were over £1b between now and 2027. The </w:t>
      </w:r>
      <w:r w:rsidR="0071133B">
        <w:rPr>
          <w:rFonts w:eastAsia="Times New Roman" w:cs="Arial"/>
        </w:rPr>
        <w:t>D</w:t>
      </w:r>
      <w:r w:rsidR="008954DA">
        <w:rPr>
          <w:rFonts w:eastAsia="Times New Roman" w:cs="Arial"/>
        </w:rPr>
        <w:t xml:space="preserve">epartment had claimed that would be cost neutral however there was no evidence of that. There was no evidence of sustainable food production, fair transition or evidence led policy making.  </w:t>
      </w:r>
      <w:r w:rsidR="00926FF4">
        <w:rPr>
          <w:rFonts w:eastAsia="Times New Roman" w:cs="Arial"/>
        </w:rPr>
        <w:t>He expressed concern regarding the policies within regarding fisheries and agriculture. Overall, financial, economi</w:t>
      </w:r>
      <w:r w:rsidR="0071133B">
        <w:rPr>
          <w:rFonts w:eastAsia="Times New Roman" w:cs="Arial"/>
        </w:rPr>
        <w:t>c and</w:t>
      </w:r>
      <w:r w:rsidR="00926FF4">
        <w:rPr>
          <w:rFonts w:eastAsia="Times New Roman" w:cs="Arial"/>
        </w:rPr>
        <w:t xml:space="preserve"> social impact assessment</w:t>
      </w:r>
      <w:r w:rsidR="0071133B">
        <w:rPr>
          <w:rFonts w:eastAsia="Times New Roman" w:cs="Arial"/>
        </w:rPr>
        <w:t>s</w:t>
      </w:r>
      <w:r w:rsidR="00926FF4">
        <w:rPr>
          <w:rFonts w:eastAsia="Times New Roman" w:cs="Arial"/>
        </w:rPr>
        <w:t xml:space="preserve"> had not been carried out. Alderman McIlveen felt it was too contentious an issue for the Council to be agreeing a corporate response and therefore he felt it was the best option for the individual parties to make representations.  </w:t>
      </w:r>
    </w:p>
    <w:p w14:paraId="3B15F0B9" w14:textId="77777777" w:rsidR="004557A4" w:rsidRDefault="004557A4" w:rsidP="00611AE0">
      <w:pPr>
        <w:rPr>
          <w:rFonts w:eastAsia="Times New Roman" w:cs="Arial"/>
        </w:rPr>
      </w:pPr>
    </w:p>
    <w:p w14:paraId="11797198" w14:textId="61524EAE" w:rsidR="003456E6" w:rsidRDefault="003456E6" w:rsidP="00611AE0">
      <w:pPr>
        <w:rPr>
          <w:rFonts w:eastAsia="Times New Roman" w:cs="Arial"/>
        </w:rPr>
      </w:pPr>
      <w:r>
        <w:rPr>
          <w:rFonts w:eastAsia="Times New Roman" w:cs="Arial"/>
        </w:rPr>
        <w:t xml:space="preserve">Alderman McRandal stated that he would not be supporting the proposal. The consultation affected the work of Council in many ways and </w:t>
      </w:r>
      <w:r w:rsidR="0071133B">
        <w:rPr>
          <w:rFonts w:eastAsia="Times New Roman" w:cs="Arial"/>
        </w:rPr>
        <w:t xml:space="preserve">he </w:t>
      </w:r>
      <w:r>
        <w:rPr>
          <w:rFonts w:eastAsia="Times New Roman" w:cs="Arial"/>
        </w:rPr>
        <w:t xml:space="preserve">felt it was important that the Council responded. </w:t>
      </w:r>
    </w:p>
    <w:p w14:paraId="35CAF0A9" w14:textId="77777777" w:rsidR="003456E6" w:rsidRDefault="003456E6" w:rsidP="00611AE0">
      <w:pPr>
        <w:rPr>
          <w:rFonts w:eastAsia="Times New Roman" w:cs="Arial"/>
        </w:rPr>
      </w:pPr>
    </w:p>
    <w:p w14:paraId="3F76B782" w14:textId="6FB09182" w:rsidR="003456E6" w:rsidRDefault="003456E6" w:rsidP="00611AE0">
      <w:pPr>
        <w:rPr>
          <w:rFonts w:eastAsia="Times New Roman" w:cs="Arial"/>
        </w:rPr>
      </w:pPr>
      <w:r>
        <w:rPr>
          <w:rFonts w:eastAsia="Times New Roman" w:cs="Arial"/>
        </w:rPr>
        <w:t xml:space="preserve">Alderman Smith felt the context was missing as if Northern Ireland was sitting on its own </w:t>
      </w:r>
      <w:r w:rsidR="007F3AF7">
        <w:rPr>
          <w:rFonts w:eastAsia="Times New Roman" w:cs="Arial"/>
        </w:rPr>
        <w:t>microclimate</w:t>
      </w:r>
      <w:r>
        <w:rPr>
          <w:rFonts w:eastAsia="Times New Roman" w:cs="Arial"/>
        </w:rPr>
        <w:t xml:space="preserve">.  He outlined the need to look at the wider global impact.  He was happy for the individual parties to make their own responses. </w:t>
      </w:r>
    </w:p>
    <w:p w14:paraId="4BF26685" w14:textId="77777777" w:rsidR="003456E6" w:rsidRDefault="003456E6" w:rsidP="00611AE0">
      <w:pPr>
        <w:rPr>
          <w:rFonts w:eastAsia="Times New Roman" w:cs="Arial"/>
        </w:rPr>
      </w:pPr>
    </w:p>
    <w:p w14:paraId="0764EA83" w14:textId="3B201FCC" w:rsidR="003456E6" w:rsidRDefault="003456E6" w:rsidP="00611AE0">
      <w:pPr>
        <w:rPr>
          <w:rFonts w:eastAsia="Times New Roman" w:cs="Arial"/>
        </w:rPr>
      </w:pPr>
      <w:r>
        <w:rPr>
          <w:rFonts w:eastAsia="Times New Roman" w:cs="Arial"/>
        </w:rPr>
        <w:t xml:space="preserve">Councillor Irwin understood the intention of the proposal however agreed with Alderman McRandal. The issues impacted the work of </w:t>
      </w:r>
      <w:r w:rsidR="006B133D">
        <w:rPr>
          <w:rFonts w:eastAsia="Times New Roman" w:cs="Arial"/>
        </w:rPr>
        <w:t xml:space="preserve">the </w:t>
      </w:r>
      <w:r>
        <w:rPr>
          <w:rFonts w:eastAsia="Times New Roman" w:cs="Arial"/>
        </w:rPr>
        <w:t xml:space="preserve">Council and to simply note a consultation of this importance when climate change was </w:t>
      </w:r>
      <w:r w:rsidR="006B133D">
        <w:rPr>
          <w:rFonts w:eastAsia="Times New Roman" w:cs="Arial"/>
        </w:rPr>
        <w:t xml:space="preserve">such a </w:t>
      </w:r>
      <w:r>
        <w:rPr>
          <w:rFonts w:eastAsia="Times New Roman" w:cs="Arial"/>
        </w:rPr>
        <w:t xml:space="preserve">big issue. She thanked the Officer for the response and felt that it reflected the magnitude of the issue. </w:t>
      </w:r>
    </w:p>
    <w:p w14:paraId="2BB2306F" w14:textId="77777777" w:rsidR="003456E6" w:rsidRDefault="003456E6" w:rsidP="00611AE0">
      <w:pPr>
        <w:rPr>
          <w:rFonts w:eastAsia="Times New Roman" w:cs="Arial"/>
        </w:rPr>
      </w:pPr>
    </w:p>
    <w:p w14:paraId="7F07D5C4" w14:textId="46801690" w:rsidR="003456E6" w:rsidRDefault="003456E6" w:rsidP="00611AE0">
      <w:pPr>
        <w:rPr>
          <w:rFonts w:eastAsia="Times New Roman" w:cs="Arial"/>
        </w:rPr>
      </w:pPr>
      <w:r>
        <w:rPr>
          <w:rFonts w:eastAsia="Times New Roman" w:cs="Arial"/>
        </w:rPr>
        <w:lastRenderedPageBreak/>
        <w:t xml:space="preserve">Councillor Kennedy </w:t>
      </w:r>
      <w:r w:rsidR="004D52D5">
        <w:rPr>
          <w:rFonts w:eastAsia="Times New Roman" w:cs="Arial"/>
        </w:rPr>
        <w:t xml:space="preserve">spoke </w:t>
      </w:r>
      <w:r w:rsidR="0071133B">
        <w:rPr>
          <w:rFonts w:eastAsia="Times New Roman" w:cs="Arial"/>
        </w:rPr>
        <w:t>of</w:t>
      </w:r>
      <w:r w:rsidR="004D52D5">
        <w:rPr>
          <w:rFonts w:eastAsia="Times New Roman" w:cs="Arial"/>
        </w:rPr>
        <w:t xml:space="preserve"> the reasonings why he felt the response should not be sent from the Council. He noted the importan</w:t>
      </w:r>
      <w:r w:rsidR="006B133D">
        <w:rPr>
          <w:rFonts w:eastAsia="Times New Roman" w:cs="Arial"/>
        </w:rPr>
        <w:t>ce</w:t>
      </w:r>
      <w:r w:rsidR="004D52D5">
        <w:rPr>
          <w:rFonts w:eastAsia="Times New Roman" w:cs="Arial"/>
        </w:rPr>
        <w:t xml:space="preserve"> of climate change as an issue however highlighted the need for a prudent approach to ratepayers money.  </w:t>
      </w:r>
    </w:p>
    <w:p w14:paraId="1015CB56" w14:textId="77777777" w:rsidR="004D52D5" w:rsidRDefault="004D52D5" w:rsidP="00611AE0">
      <w:pPr>
        <w:rPr>
          <w:rFonts w:eastAsia="Times New Roman" w:cs="Arial"/>
        </w:rPr>
      </w:pPr>
    </w:p>
    <w:p w14:paraId="038A2344" w14:textId="2CF35C6B" w:rsidR="00911786" w:rsidRDefault="004D52D5" w:rsidP="00933F8E">
      <w:pPr>
        <w:rPr>
          <w:rFonts w:eastAsia="Times New Roman" w:cs="Arial"/>
        </w:rPr>
      </w:pPr>
      <w:r>
        <w:rPr>
          <w:rFonts w:eastAsia="Times New Roman" w:cs="Arial"/>
        </w:rPr>
        <w:t>The proposal was put to the meeting and was declared CARRIED with 10 voting For and 4 AGAINST.</w:t>
      </w:r>
    </w:p>
    <w:p w14:paraId="39AB5852" w14:textId="77777777" w:rsidR="00911786" w:rsidRDefault="00911786" w:rsidP="00933F8E">
      <w:pPr>
        <w:rPr>
          <w:rFonts w:eastAsia="Times New Roman" w:cs="Arial"/>
        </w:rPr>
      </w:pPr>
    </w:p>
    <w:p w14:paraId="1EC4D7FB" w14:textId="40D59101" w:rsidR="00911786" w:rsidRPr="00911786" w:rsidRDefault="00911786" w:rsidP="00933F8E">
      <w:pPr>
        <w:rPr>
          <w:rFonts w:eastAsia="Times New Roman" w:cs="Arial"/>
          <w:b/>
          <w:bCs/>
        </w:rPr>
      </w:pPr>
      <w:r w:rsidRPr="00911786">
        <w:rPr>
          <w:rFonts w:eastAsia="Times New Roman" w:cs="Arial"/>
          <w:b/>
          <w:bCs/>
        </w:rPr>
        <w:t xml:space="preserve">AGREED TO RECOMMEND, on the proposal of Alderman McIlveen, seconded by Councillor Kennedy, that the </w:t>
      </w:r>
      <w:r>
        <w:rPr>
          <w:rFonts w:eastAsia="Times New Roman" w:cs="Arial"/>
          <w:b/>
          <w:bCs/>
        </w:rPr>
        <w:t>consultation is not</w:t>
      </w:r>
      <w:r w:rsidR="0071133B">
        <w:rPr>
          <w:rFonts w:eastAsia="Times New Roman" w:cs="Arial"/>
          <w:b/>
          <w:bCs/>
        </w:rPr>
        <w:t>ed</w:t>
      </w:r>
      <w:r>
        <w:rPr>
          <w:rFonts w:eastAsia="Times New Roman" w:cs="Arial"/>
          <w:b/>
          <w:bCs/>
        </w:rPr>
        <w:t xml:space="preserve"> </w:t>
      </w:r>
      <w:r w:rsidR="007F3AF7">
        <w:rPr>
          <w:rFonts w:eastAsia="Times New Roman" w:cs="Arial"/>
          <w:b/>
          <w:bCs/>
        </w:rPr>
        <w:t xml:space="preserve">but not sent </w:t>
      </w:r>
      <w:r w:rsidRPr="00911786">
        <w:rPr>
          <w:rFonts w:cs="Arial"/>
          <w:b/>
          <w:bCs/>
          <w:szCs w:val="24"/>
        </w:rPr>
        <w:t>and that political parties make their own representations.</w:t>
      </w:r>
    </w:p>
    <w:p w14:paraId="5AABAC03" w14:textId="77777777" w:rsidR="00911786" w:rsidRPr="00933F8E" w:rsidRDefault="00911786" w:rsidP="00933F8E">
      <w:pPr>
        <w:rPr>
          <w:rFonts w:eastAsia="Times New Roman" w:cs="Arial"/>
        </w:rPr>
      </w:pPr>
    </w:p>
    <w:p w14:paraId="1F5C4253" w14:textId="77777777" w:rsidR="00611AE0" w:rsidRPr="00611AE0" w:rsidRDefault="00611AE0" w:rsidP="00611AE0">
      <w:pPr>
        <w:pStyle w:val="Heading1"/>
        <w:ind w:left="720" w:hanging="720"/>
        <w:rPr>
          <w:rFonts w:ascii="Arial Bold" w:eastAsia="Times New Roman" w:hAnsi="Arial Bold"/>
          <w:b/>
          <w:bCs/>
          <w:caps/>
        </w:rPr>
      </w:pPr>
      <w:r w:rsidRPr="00611AE0">
        <w:rPr>
          <w:rFonts w:ascii="Arial Bold" w:hAnsi="Arial Bold"/>
          <w:b/>
          <w:bCs/>
          <w:caps/>
        </w:rPr>
        <w:t>5.</w:t>
      </w:r>
      <w:r w:rsidRPr="00611AE0">
        <w:rPr>
          <w:rFonts w:ascii="Arial Bold" w:hAnsi="Arial Bold"/>
          <w:b/>
          <w:bCs/>
          <w:caps/>
        </w:rPr>
        <w:tab/>
      </w:r>
      <w:r w:rsidR="00DB296F" w:rsidRPr="00611AE0">
        <w:rPr>
          <w:rFonts w:ascii="Arial Bold" w:eastAsia="Calibri" w:hAnsi="Arial Bold"/>
          <w:b/>
          <w:bCs/>
          <w:caps/>
          <w:u w:val="single"/>
        </w:rPr>
        <w:t>Draft Annual Self-Assessment Performance Report 2024/25</w:t>
      </w:r>
    </w:p>
    <w:p w14:paraId="287D1CD8" w14:textId="72AFA90D" w:rsidR="00611AE0" w:rsidRDefault="00611AE0" w:rsidP="00611AE0">
      <w:pPr>
        <w:rPr>
          <w:rFonts w:eastAsia="Times New Roman" w:cs="Arial"/>
        </w:rPr>
      </w:pPr>
      <w:r>
        <w:rPr>
          <w:rFonts w:eastAsia="Times New Roman" w:cs="Arial"/>
        </w:rPr>
        <w:tab/>
        <w:t xml:space="preserve">(Appendix </w:t>
      </w:r>
      <w:r w:rsidR="002B12C3">
        <w:rPr>
          <w:rFonts w:eastAsia="Times New Roman" w:cs="Arial"/>
        </w:rPr>
        <w:t>V</w:t>
      </w:r>
      <w:r>
        <w:rPr>
          <w:rFonts w:eastAsia="Times New Roman" w:cs="Arial"/>
        </w:rPr>
        <w:t>)</w:t>
      </w:r>
    </w:p>
    <w:p w14:paraId="0739B0BE" w14:textId="77777777" w:rsidR="00611AE0" w:rsidRDefault="00611AE0" w:rsidP="00611AE0">
      <w:pPr>
        <w:rPr>
          <w:rFonts w:eastAsia="Times New Roman" w:cs="Arial"/>
        </w:rPr>
      </w:pPr>
    </w:p>
    <w:p w14:paraId="4A1A4816" w14:textId="10FB96D5" w:rsidR="005C7943" w:rsidRPr="005C7943" w:rsidRDefault="00611AE0" w:rsidP="005C7943">
      <w:pPr>
        <w:rPr>
          <w:rFonts w:eastAsia="Times New Roman" w:cs="Arial"/>
          <w:szCs w:val="24"/>
        </w:rPr>
      </w:pPr>
      <w:r w:rsidRPr="005C7943">
        <w:rPr>
          <w:rFonts w:eastAsia="Times New Roman" w:cs="Arial"/>
          <w:caps/>
          <w:szCs w:val="24"/>
        </w:rPr>
        <w:t>Previously circulated:-</w:t>
      </w:r>
      <w:r w:rsidRPr="005C7943">
        <w:rPr>
          <w:rFonts w:eastAsia="Times New Roman" w:cs="Arial"/>
          <w:szCs w:val="24"/>
        </w:rPr>
        <w:t xml:space="preserve"> Report from the Director of Corporate Services attaching </w:t>
      </w:r>
      <w:r w:rsidRPr="005C7943">
        <w:rPr>
          <w:rFonts w:cs="Arial"/>
          <w:szCs w:val="24"/>
        </w:rPr>
        <w:t>Draft Annual Self-</w:t>
      </w:r>
      <w:r w:rsidR="007F3AF7">
        <w:rPr>
          <w:rFonts w:cs="Arial"/>
          <w:szCs w:val="24"/>
        </w:rPr>
        <w:t>A</w:t>
      </w:r>
      <w:r w:rsidRPr="005C7943">
        <w:rPr>
          <w:rFonts w:cs="Arial"/>
          <w:szCs w:val="24"/>
        </w:rPr>
        <w:t>ssessment Performance Report 2024/25</w:t>
      </w:r>
      <w:r w:rsidRPr="005C7943">
        <w:rPr>
          <w:rFonts w:eastAsia="Times New Roman" w:cs="Arial"/>
          <w:szCs w:val="24"/>
        </w:rPr>
        <w:t xml:space="preserve">. The report detailed </w:t>
      </w:r>
      <w:r w:rsidR="005C7943" w:rsidRPr="005C7943">
        <w:rPr>
          <w:rFonts w:eastAsia="Times New Roman" w:cs="Arial"/>
          <w:szCs w:val="24"/>
        </w:rPr>
        <w:t>that t</w:t>
      </w:r>
      <w:r w:rsidR="005C7943" w:rsidRPr="005C7943">
        <w:rPr>
          <w:rFonts w:cs="Arial"/>
          <w:szCs w:val="24"/>
        </w:rPr>
        <w:t xml:space="preserve">he Local Government Act (Northern Ireland) 2014 </w:t>
      </w:r>
      <w:r w:rsidR="005C7943" w:rsidRPr="005C7943">
        <w:rPr>
          <w:rFonts w:cs="Arial"/>
          <w:szCs w:val="24"/>
          <w:lang w:val="en-US"/>
        </w:rPr>
        <w:t xml:space="preserve">puts in place a framework to support the continuous improvement in the delivery of council services in the context of strategic objectives and issues that were important to those who receive the services. </w:t>
      </w:r>
    </w:p>
    <w:p w14:paraId="6D4C5206" w14:textId="77777777" w:rsidR="005C7943" w:rsidRPr="005C7943" w:rsidRDefault="005C7943" w:rsidP="005C7943">
      <w:pPr>
        <w:rPr>
          <w:rFonts w:cs="Arial"/>
          <w:szCs w:val="24"/>
          <w:lang w:val="en-US"/>
        </w:rPr>
      </w:pPr>
    </w:p>
    <w:p w14:paraId="23F3AED0" w14:textId="188A7D73" w:rsidR="005C7943" w:rsidRPr="005C7943" w:rsidRDefault="005C7943" w:rsidP="005C7943">
      <w:pPr>
        <w:pStyle w:val="Default"/>
      </w:pPr>
      <w:r w:rsidRPr="005C7943">
        <w:rPr>
          <w:lang w:val="en-US"/>
        </w:rPr>
        <w:t>Section 92 of the Act place</w:t>
      </w:r>
      <w:r>
        <w:rPr>
          <w:lang w:val="en-US"/>
        </w:rPr>
        <w:t>d</w:t>
      </w:r>
      <w:r w:rsidRPr="005C7943">
        <w:rPr>
          <w:lang w:val="en-US"/>
        </w:rPr>
        <w:t xml:space="preserve"> a requirement on councils to assess and report on their performance against the previous financial years; and to compare its performance, so far as </w:t>
      </w:r>
      <w:r w:rsidR="00A52808">
        <w:rPr>
          <w:lang w:val="en-US"/>
        </w:rPr>
        <w:t xml:space="preserve">was </w:t>
      </w:r>
      <w:r w:rsidRPr="005C7943">
        <w:rPr>
          <w:lang w:val="en-US"/>
        </w:rPr>
        <w:t>practicable, with the performance of other councils in the exercise of the same or similar functions.  The comparison and assessment report covering 2024/25 should be published by 30</w:t>
      </w:r>
      <w:r w:rsidRPr="005C7943">
        <w:rPr>
          <w:vertAlign w:val="superscript"/>
          <w:lang w:val="en-US"/>
        </w:rPr>
        <w:t>th</w:t>
      </w:r>
      <w:r w:rsidRPr="005C7943">
        <w:rPr>
          <w:lang w:val="en-US"/>
        </w:rPr>
        <w:t xml:space="preserve"> September immediately following the financial year to which it relate</w:t>
      </w:r>
      <w:r>
        <w:rPr>
          <w:lang w:val="en-US"/>
        </w:rPr>
        <w:t>d</w:t>
      </w:r>
      <w:r w:rsidRPr="005C7943">
        <w:rPr>
          <w:lang w:val="en-US"/>
        </w:rPr>
        <w:t>.</w:t>
      </w:r>
    </w:p>
    <w:p w14:paraId="56861423" w14:textId="77777777" w:rsidR="005C7943" w:rsidRPr="005C7943" w:rsidRDefault="005C7943" w:rsidP="005C7943">
      <w:pPr>
        <w:rPr>
          <w:rFonts w:cs="Arial"/>
          <w:szCs w:val="24"/>
          <w:lang w:val="en-US"/>
        </w:rPr>
      </w:pPr>
    </w:p>
    <w:p w14:paraId="70BF73DB" w14:textId="34767F76" w:rsidR="005C7943" w:rsidRPr="005C7943" w:rsidRDefault="005C7943" w:rsidP="005C7943">
      <w:pPr>
        <w:pStyle w:val="Default"/>
        <w:rPr>
          <w:lang w:val="en-US"/>
        </w:rPr>
      </w:pPr>
      <w:r w:rsidRPr="005C7943">
        <w:rPr>
          <w:lang w:val="en-US"/>
        </w:rPr>
        <w:t xml:space="preserve">The purpose of the </w:t>
      </w:r>
      <w:r>
        <w:rPr>
          <w:lang w:val="en-US"/>
        </w:rPr>
        <w:t>report was</w:t>
      </w:r>
      <w:r w:rsidRPr="005C7943">
        <w:rPr>
          <w:lang w:val="en-US"/>
        </w:rPr>
        <w:t xml:space="preserve"> to review </w:t>
      </w:r>
      <w:r>
        <w:rPr>
          <w:lang w:val="en-US"/>
        </w:rPr>
        <w:t xml:space="preserve">Council’s </w:t>
      </w:r>
      <w:r w:rsidRPr="005C7943">
        <w:rPr>
          <w:lang w:val="en-US"/>
        </w:rPr>
        <w:t xml:space="preserve">performance in the delivery of </w:t>
      </w:r>
      <w:r>
        <w:rPr>
          <w:lang w:val="en-US"/>
        </w:rPr>
        <w:t>the</w:t>
      </w:r>
      <w:r w:rsidRPr="005C7943">
        <w:rPr>
          <w:lang w:val="en-US"/>
        </w:rPr>
        <w:t xml:space="preserve"> agreed Improvement Objectives for the 2024/25 financial year and to assess  performance in discharging our duties under Section 84 of the Act. </w:t>
      </w:r>
    </w:p>
    <w:p w14:paraId="7BCC7D09" w14:textId="77777777" w:rsidR="005C7943" w:rsidRDefault="005C7943" w:rsidP="005C7943">
      <w:pPr>
        <w:pStyle w:val="Default"/>
        <w:rPr>
          <w:lang w:val="en-US"/>
        </w:rPr>
      </w:pPr>
    </w:p>
    <w:p w14:paraId="6EE5B26F" w14:textId="14ADE1CE" w:rsidR="005C7943" w:rsidRDefault="005C7943" w:rsidP="005C7943">
      <w:pPr>
        <w:pStyle w:val="Default"/>
        <w:rPr>
          <w:lang w:val="en-US"/>
        </w:rPr>
      </w:pPr>
      <w:r w:rsidRPr="007701A4">
        <w:rPr>
          <w:lang w:val="en-US"/>
        </w:rPr>
        <w:t xml:space="preserve">The intention of the report </w:t>
      </w:r>
      <w:r>
        <w:rPr>
          <w:lang w:val="en-US"/>
        </w:rPr>
        <w:t>was to:</w:t>
      </w:r>
    </w:p>
    <w:p w14:paraId="7CFB4960" w14:textId="77777777" w:rsidR="005C7943" w:rsidRDefault="005C7943" w:rsidP="005C7943">
      <w:pPr>
        <w:pStyle w:val="Default"/>
        <w:numPr>
          <w:ilvl w:val="0"/>
          <w:numId w:val="4"/>
        </w:numPr>
        <w:rPr>
          <w:lang w:val="en-US"/>
        </w:rPr>
      </w:pPr>
      <w:r>
        <w:rPr>
          <w:lang w:val="en-US"/>
        </w:rPr>
        <w:t xml:space="preserve">give an assessment of the effectiveness of our continuous improvement arrangements and reflect on our performance against the 2024/25 Performance Improvement Plan. </w:t>
      </w:r>
    </w:p>
    <w:p w14:paraId="4F3AEE39" w14:textId="77777777" w:rsidR="005C7943" w:rsidRDefault="005C7943" w:rsidP="005C7943">
      <w:pPr>
        <w:pStyle w:val="Default"/>
        <w:numPr>
          <w:ilvl w:val="0"/>
          <w:numId w:val="4"/>
        </w:numPr>
        <w:rPr>
          <w:lang w:val="en-US"/>
        </w:rPr>
      </w:pPr>
      <w:r>
        <w:rPr>
          <w:lang w:val="en-US"/>
        </w:rPr>
        <w:t>provide an assessment of wider performance aspects including statutory indicators and self-imposed indicators; and</w:t>
      </w:r>
    </w:p>
    <w:p w14:paraId="22D1CE69" w14:textId="77777777" w:rsidR="005C7943" w:rsidRPr="007701A4" w:rsidRDefault="005C7943" w:rsidP="005C7943">
      <w:pPr>
        <w:pStyle w:val="Default"/>
        <w:numPr>
          <w:ilvl w:val="0"/>
          <w:numId w:val="4"/>
        </w:numPr>
        <w:rPr>
          <w:lang w:val="en-US"/>
        </w:rPr>
      </w:pPr>
      <w:r>
        <w:rPr>
          <w:lang w:val="en-US"/>
        </w:rPr>
        <w:t xml:space="preserve">provide an update on progress against proposals made in the NIAO Audit and Assessment Report 2024/25. </w:t>
      </w:r>
    </w:p>
    <w:p w14:paraId="65E8537B" w14:textId="77777777" w:rsidR="005C7943" w:rsidRDefault="005C7943" w:rsidP="005C7943">
      <w:pPr>
        <w:rPr>
          <w:rFonts w:cs="Arial"/>
          <w:lang w:val="en-US"/>
        </w:rPr>
      </w:pPr>
    </w:p>
    <w:p w14:paraId="1CD77E83" w14:textId="7F3224C7" w:rsidR="005C7943" w:rsidRPr="00EA1AA4" w:rsidRDefault="005C7943" w:rsidP="005C7943">
      <w:pPr>
        <w:rPr>
          <w:rFonts w:eastAsiaTheme="minorEastAsia" w:cs="Arial"/>
          <w:szCs w:val="24"/>
          <w:lang w:val="en-US"/>
        </w:rPr>
      </w:pPr>
      <w:r w:rsidRPr="00EA1AA4">
        <w:rPr>
          <w:rFonts w:eastAsiaTheme="minorEastAsia" w:cs="Arial"/>
          <w:szCs w:val="24"/>
          <w:lang w:val="en-US"/>
        </w:rPr>
        <w:t xml:space="preserve">As the Council works towards their vision to be </w:t>
      </w:r>
      <w:r w:rsidR="00E122B6">
        <w:rPr>
          <w:rFonts w:eastAsiaTheme="minorEastAsia" w:cs="Arial"/>
          <w:bCs/>
          <w:szCs w:val="24"/>
          <w:lang w:val="en-US"/>
        </w:rPr>
        <w:t>a</w:t>
      </w:r>
      <w:r w:rsidRPr="00EA1AA4">
        <w:rPr>
          <w:rFonts w:eastAsiaTheme="minorEastAsia" w:cs="Arial"/>
          <w:bCs/>
          <w:szCs w:val="24"/>
          <w:lang w:val="en-US"/>
        </w:rPr>
        <w:t xml:space="preserve"> Sustainable Borough</w:t>
      </w:r>
      <w:r w:rsidRPr="00EA1AA4">
        <w:rPr>
          <w:rFonts w:eastAsiaTheme="minorEastAsia" w:cs="Arial"/>
          <w:szCs w:val="24"/>
          <w:lang w:val="en-US"/>
        </w:rPr>
        <w:t>, the priorities outlined in the Corporate Plan 2024-2028 dr</w:t>
      </w:r>
      <w:r w:rsidR="00E122B6">
        <w:rPr>
          <w:rFonts w:eastAsiaTheme="minorEastAsia" w:cs="Arial"/>
          <w:szCs w:val="24"/>
          <w:lang w:val="en-US"/>
        </w:rPr>
        <w:t>ove</w:t>
      </w:r>
      <w:r w:rsidRPr="00EA1AA4">
        <w:rPr>
          <w:rFonts w:eastAsiaTheme="minorEastAsia" w:cs="Arial"/>
          <w:szCs w:val="24"/>
          <w:lang w:val="en-US"/>
        </w:rPr>
        <w:t xml:space="preserve"> the annual Performance Improvement Plan objectives to ensure </w:t>
      </w:r>
      <w:r w:rsidR="00E122B6">
        <w:rPr>
          <w:rFonts w:eastAsiaTheme="minorEastAsia" w:cs="Arial"/>
          <w:szCs w:val="24"/>
          <w:lang w:val="en-US"/>
        </w:rPr>
        <w:t>the</w:t>
      </w:r>
      <w:r w:rsidRPr="00EA1AA4">
        <w:rPr>
          <w:rFonts w:eastAsiaTheme="minorEastAsia" w:cs="Arial"/>
          <w:szCs w:val="24"/>
          <w:lang w:val="en-US"/>
        </w:rPr>
        <w:t xml:space="preserve"> focus remain</w:t>
      </w:r>
      <w:r w:rsidR="00E122B6">
        <w:rPr>
          <w:rFonts w:eastAsiaTheme="minorEastAsia" w:cs="Arial"/>
          <w:szCs w:val="24"/>
          <w:lang w:val="en-US"/>
        </w:rPr>
        <w:t>ed</w:t>
      </w:r>
      <w:r w:rsidRPr="00EA1AA4">
        <w:rPr>
          <w:rFonts w:eastAsiaTheme="minorEastAsia" w:cs="Arial"/>
          <w:szCs w:val="24"/>
          <w:lang w:val="en-US"/>
        </w:rPr>
        <w:t xml:space="preserve"> on achieving the commitments the Council ha</w:t>
      </w:r>
      <w:r w:rsidR="00E122B6">
        <w:rPr>
          <w:rFonts w:eastAsiaTheme="minorEastAsia" w:cs="Arial"/>
          <w:szCs w:val="24"/>
          <w:lang w:val="en-US"/>
        </w:rPr>
        <w:t xml:space="preserve">d </w:t>
      </w:r>
      <w:r w:rsidRPr="00EA1AA4">
        <w:rPr>
          <w:rFonts w:eastAsiaTheme="minorEastAsia" w:cs="Arial"/>
          <w:szCs w:val="24"/>
          <w:lang w:val="en-US"/>
        </w:rPr>
        <w:t xml:space="preserve">set for the next four years. </w:t>
      </w:r>
    </w:p>
    <w:p w14:paraId="121D1F7D" w14:textId="77777777" w:rsidR="005C7943" w:rsidRPr="00EA1AA4" w:rsidRDefault="005C7943" w:rsidP="005C7943">
      <w:pPr>
        <w:rPr>
          <w:rFonts w:eastAsiaTheme="minorEastAsia" w:cs="Arial"/>
          <w:szCs w:val="24"/>
          <w:lang w:val="en-US"/>
        </w:rPr>
      </w:pPr>
    </w:p>
    <w:p w14:paraId="024DC539" w14:textId="136E253D" w:rsidR="005C7943" w:rsidRPr="00EA1AA4" w:rsidRDefault="005C7943" w:rsidP="005C7943">
      <w:pPr>
        <w:rPr>
          <w:rFonts w:cs="Arial"/>
          <w:color w:val="000000"/>
          <w:szCs w:val="24"/>
        </w:rPr>
      </w:pPr>
      <w:r w:rsidRPr="00EA1AA4">
        <w:rPr>
          <w:rFonts w:cs="Arial"/>
          <w:color w:val="000000"/>
          <w:szCs w:val="24"/>
        </w:rPr>
        <w:t>The past few years ha</w:t>
      </w:r>
      <w:r w:rsidR="00E122B6">
        <w:rPr>
          <w:rFonts w:cs="Arial"/>
          <w:color w:val="000000"/>
          <w:szCs w:val="24"/>
        </w:rPr>
        <w:t xml:space="preserve">d </w:t>
      </w:r>
      <w:r w:rsidRPr="00EA1AA4">
        <w:rPr>
          <w:rFonts w:cs="Arial"/>
          <w:color w:val="000000"/>
          <w:szCs w:val="24"/>
        </w:rPr>
        <w:t xml:space="preserve">seen the Council, and the Borough face unprecedented challenges; however, Council </w:t>
      </w:r>
      <w:r w:rsidR="00E122B6">
        <w:rPr>
          <w:rFonts w:cs="Arial"/>
          <w:color w:val="000000"/>
          <w:szCs w:val="24"/>
        </w:rPr>
        <w:t xml:space="preserve">was </w:t>
      </w:r>
      <w:r w:rsidRPr="00EA1AA4">
        <w:rPr>
          <w:rFonts w:cs="Arial"/>
          <w:color w:val="000000"/>
          <w:szCs w:val="24"/>
        </w:rPr>
        <w:t xml:space="preserve">confident that it </w:t>
      </w:r>
      <w:r w:rsidR="00E122B6">
        <w:rPr>
          <w:rFonts w:cs="Arial"/>
          <w:color w:val="000000"/>
          <w:szCs w:val="24"/>
        </w:rPr>
        <w:t>was</w:t>
      </w:r>
      <w:r w:rsidRPr="00EA1AA4">
        <w:rPr>
          <w:rFonts w:cs="Arial"/>
          <w:color w:val="000000"/>
          <w:szCs w:val="24"/>
        </w:rPr>
        <w:t xml:space="preserve"> demonstrating good overall </w:t>
      </w:r>
      <w:r w:rsidRPr="00EA1AA4">
        <w:rPr>
          <w:rFonts w:cs="Arial"/>
          <w:color w:val="000000"/>
          <w:szCs w:val="24"/>
        </w:rPr>
        <w:lastRenderedPageBreak/>
        <w:t xml:space="preserve">performance and </w:t>
      </w:r>
      <w:r w:rsidR="00E122B6">
        <w:rPr>
          <w:rFonts w:cs="Arial"/>
          <w:color w:val="000000"/>
          <w:szCs w:val="24"/>
        </w:rPr>
        <w:t>would</w:t>
      </w:r>
      <w:r w:rsidRPr="00EA1AA4">
        <w:rPr>
          <w:rFonts w:cs="Arial"/>
          <w:color w:val="000000"/>
          <w:szCs w:val="24"/>
        </w:rPr>
        <w:t xml:space="preserve"> continue to further develop, monitor and manage its activities to secure continuous improvement in the exercise of its functions. </w:t>
      </w:r>
    </w:p>
    <w:p w14:paraId="7C93C1C4" w14:textId="77777777" w:rsidR="005C7943" w:rsidRPr="00EA1AA4" w:rsidRDefault="005C7943" w:rsidP="005C7943">
      <w:pPr>
        <w:jc w:val="both"/>
        <w:rPr>
          <w:rFonts w:cs="Arial"/>
          <w:color w:val="000000"/>
          <w:szCs w:val="24"/>
        </w:rPr>
      </w:pPr>
    </w:p>
    <w:p w14:paraId="4B7D86E6" w14:textId="77777777" w:rsidR="005C7943" w:rsidRDefault="005C7943" w:rsidP="005C7943">
      <w:pPr>
        <w:jc w:val="both"/>
        <w:rPr>
          <w:rFonts w:cs="Arial"/>
          <w:b/>
          <w:bCs/>
          <w:color w:val="000000"/>
          <w:szCs w:val="24"/>
        </w:rPr>
      </w:pPr>
      <w:r w:rsidRPr="00EA1AA4">
        <w:rPr>
          <w:rFonts w:cs="Arial"/>
          <w:b/>
          <w:bCs/>
          <w:color w:val="000000"/>
          <w:szCs w:val="24"/>
        </w:rPr>
        <w:t>Progress summary - 2024/25 Performance Improvement Plan objectives</w:t>
      </w:r>
    </w:p>
    <w:p w14:paraId="29ACF85A" w14:textId="77777777" w:rsidR="005C7943" w:rsidRPr="004C402A" w:rsidRDefault="005C7943" w:rsidP="005C7943">
      <w:pPr>
        <w:jc w:val="both"/>
        <w:rPr>
          <w:rFonts w:cs="Arial"/>
          <w:b/>
          <w:bCs/>
          <w:color w:val="000000"/>
          <w:szCs w:val="24"/>
        </w:rPr>
      </w:pPr>
    </w:p>
    <w:p w14:paraId="6BC06384" w14:textId="77777777" w:rsidR="005C7943" w:rsidRPr="00E122B6" w:rsidRDefault="005C7943" w:rsidP="00E122B6">
      <w:pPr>
        <w:spacing w:before="20" w:after="20"/>
        <w:textAlignment w:val="baseline"/>
        <w:rPr>
          <w:rFonts w:cs="Arial"/>
          <w:b/>
          <w:bCs/>
          <w:szCs w:val="24"/>
        </w:rPr>
      </w:pPr>
      <w:r w:rsidRPr="00E122B6">
        <w:rPr>
          <w:rFonts w:eastAsiaTheme="minorEastAsia" w:cs="Arial"/>
          <w:b/>
          <w:bCs/>
          <w:szCs w:val="24"/>
          <w:lang w:val="en-US"/>
        </w:rPr>
        <w:t>Performance Improvement Objective 1:</w:t>
      </w:r>
      <w:r w:rsidRPr="00E122B6">
        <w:rPr>
          <w:rFonts w:cs="Arial"/>
          <w:b/>
          <w:bCs/>
          <w:color w:val="FFFFFF"/>
          <w:szCs w:val="24"/>
        </w:rPr>
        <w:t xml:space="preserve"> </w:t>
      </w:r>
      <w:r w:rsidRPr="00E122B6">
        <w:rPr>
          <w:rFonts w:cs="Arial"/>
          <w:b/>
          <w:bCs/>
          <w:szCs w:val="24"/>
        </w:rPr>
        <w:t>We will increase economic growth by attracting more businesses and creating jobs  </w:t>
      </w:r>
    </w:p>
    <w:p w14:paraId="4EB6C274" w14:textId="11B4B8A1" w:rsidR="005C7943" w:rsidRPr="00E122B6" w:rsidRDefault="005C7943" w:rsidP="00E122B6">
      <w:pPr>
        <w:spacing w:before="20" w:after="20"/>
        <w:textAlignment w:val="baseline"/>
        <w:rPr>
          <w:rFonts w:cs="Arial"/>
          <w:szCs w:val="24"/>
        </w:rPr>
      </w:pPr>
      <w:r w:rsidRPr="00E122B6">
        <w:rPr>
          <w:rFonts w:cs="Arial"/>
          <w:szCs w:val="24"/>
        </w:rPr>
        <w:t xml:space="preserve">Some measures under this objective </w:t>
      </w:r>
      <w:r w:rsidR="00E122B6">
        <w:rPr>
          <w:rFonts w:cs="Arial"/>
          <w:szCs w:val="24"/>
        </w:rPr>
        <w:t>were</w:t>
      </w:r>
      <w:r w:rsidRPr="00E122B6">
        <w:rPr>
          <w:rFonts w:cs="Arial"/>
          <w:szCs w:val="24"/>
        </w:rPr>
        <w:t xml:space="preserve"> slightly below target due to various factors and ha</w:t>
      </w:r>
      <w:r w:rsidR="00E122B6">
        <w:rPr>
          <w:rFonts w:cs="Arial"/>
          <w:szCs w:val="24"/>
        </w:rPr>
        <w:t>d</w:t>
      </w:r>
      <w:r w:rsidRPr="00E122B6">
        <w:rPr>
          <w:rFonts w:cs="Arial"/>
          <w:szCs w:val="24"/>
        </w:rPr>
        <w:t xml:space="preserve"> either been carried forward to 2025/26 or a change in process ha</w:t>
      </w:r>
      <w:r w:rsidR="00E122B6">
        <w:rPr>
          <w:rFonts w:cs="Arial"/>
          <w:szCs w:val="24"/>
        </w:rPr>
        <w:t>d</w:t>
      </w:r>
      <w:r w:rsidRPr="00E122B6">
        <w:rPr>
          <w:rFonts w:cs="Arial"/>
          <w:szCs w:val="24"/>
        </w:rPr>
        <w:t xml:space="preserve"> been made. </w:t>
      </w:r>
    </w:p>
    <w:p w14:paraId="544EAD96" w14:textId="77777777" w:rsidR="005C7943" w:rsidRPr="00EA1AA4" w:rsidRDefault="005C7943" w:rsidP="005C7943">
      <w:pPr>
        <w:spacing w:before="20" w:after="20"/>
        <w:jc w:val="both"/>
        <w:textAlignment w:val="baseline"/>
        <w:rPr>
          <w:rFonts w:cs="Arial"/>
          <w:szCs w:val="24"/>
        </w:rPr>
      </w:pPr>
    </w:p>
    <w:p w14:paraId="69663E56" w14:textId="47EFDF0D" w:rsidR="005C7943" w:rsidRPr="00EA1AA4" w:rsidRDefault="005C7943" w:rsidP="00E122B6">
      <w:pPr>
        <w:spacing w:before="20" w:after="20"/>
        <w:textAlignment w:val="baseline"/>
        <w:rPr>
          <w:rFonts w:cs="Arial"/>
          <w:szCs w:val="24"/>
        </w:rPr>
      </w:pPr>
      <w:r w:rsidRPr="00EA1AA4">
        <w:rPr>
          <w:rFonts w:cs="Arial"/>
          <w:szCs w:val="24"/>
        </w:rPr>
        <w:t xml:space="preserve">Development work completed in 2024/25 to progress major capital and strategic projects for Council: Newtownards Citizen Hub, Bangor Waterfront redevelopment and Digital Innovation Hub. Officers </w:t>
      </w:r>
      <w:r w:rsidR="00E122B6">
        <w:rPr>
          <w:rFonts w:cs="Arial"/>
          <w:szCs w:val="24"/>
        </w:rPr>
        <w:t xml:space="preserve">would </w:t>
      </w:r>
      <w:r w:rsidRPr="00EA1AA4">
        <w:rPr>
          <w:rFonts w:cs="Arial"/>
          <w:szCs w:val="24"/>
        </w:rPr>
        <w:t xml:space="preserve">continue to progress these projects, along with other strategic projects in 2025/26. </w:t>
      </w:r>
    </w:p>
    <w:p w14:paraId="12726A32" w14:textId="77777777" w:rsidR="005C7943" w:rsidRPr="00EA1AA4" w:rsidRDefault="005C7943" w:rsidP="00E122B6">
      <w:pPr>
        <w:spacing w:before="20" w:after="20"/>
        <w:textAlignment w:val="baseline"/>
        <w:rPr>
          <w:rFonts w:cs="Arial"/>
          <w:szCs w:val="24"/>
        </w:rPr>
      </w:pPr>
    </w:p>
    <w:p w14:paraId="4A60CACB" w14:textId="490F1D68" w:rsidR="005C7943" w:rsidRPr="00EA1AA4" w:rsidRDefault="005C7943" w:rsidP="00E122B6">
      <w:pPr>
        <w:spacing w:before="20" w:after="20"/>
        <w:textAlignment w:val="baseline"/>
        <w:rPr>
          <w:rFonts w:cs="Arial"/>
          <w:szCs w:val="24"/>
        </w:rPr>
      </w:pPr>
      <w:r w:rsidRPr="00EA1AA4">
        <w:rPr>
          <w:rFonts w:cs="Arial"/>
          <w:szCs w:val="24"/>
        </w:rPr>
        <w:t xml:space="preserve">Significant progress made within the Go Succeed programme with job creation under this scheme increasing from 77 in 2023/24 to 129 in 2024/25. Work </w:t>
      </w:r>
      <w:r w:rsidR="00E122B6">
        <w:rPr>
          <w:rFonts w:cs="Arial"/>
          <w:szCs w:val="24"/>
        </w:rPr>
        <w:t>would</w:t>
      </w:r>
      <w:r w:rsidRPr="00EA1AA4">
        <w:rPr>
          <w:rFonts w:cs="Arial"/>
          <w:szCs w:val="24"/>
        </w:rPr>
        <w:t xml:space="preserve"> continue in this area in 2025/26.</w:t>
      </w:r>
    </w:p>
    <w:p w14:paraId="7E50A449" w14:textId="77777777" w:rsidR="005C7943" w:rsidRPr="00EA1AA4" w:rsidRDefault="005C7943" w:rsidP="00E122B6">
      <w:pPr>
        <w:spacing w:before="20" w:after="20"/>
        <w:textAlignment w:val="baseline"/>
        <w:rPr>
          <w:rFonts w:cs="Arial"/>
          <w:szCs w:val="24"/>
        </w:rPr>
      </w:pPr>
    </w:p>
    <w:p w14:paraId="76BB7CDA" w14:textId="62798889" w:rsidR="005C7943" w:rsidRPr="00EA1AA4" w:rsidRDefault="005C7943" w:rsidP="00E122B6">
      <w:pPr>
        <w:spacing w:before="20" w:after="20"/>
        <w:textAlignment w:val="baseline"/>
        <w:rPr>
          <w:rFonts w:cs="Arial"/>
          <w:szCs w:val="24"/>
        </w:rPr>
      </w:pPr>
      <w:r w:rsidRPr="00EA1AA4">
        <w:rPr>
          <w:rFonts w:cs="Arial"/>
          <w:szCs w:val="24"/>
        </w:rPr>
        <w:t xml:space="preserve">A key economic focus for Council in 2025/26 </w:t>
      </w:r>
      <w:r w:rsidR="00E122B6">
        <w:rPr>
          <w:rFonts w:cs="Arial"/>
          <w:szCs w:val="24"/>
        </w:rPr>
        <w:t>would</w:t>
      </w:r>
      <w:r w:rsidRPr="00EA1AA4">
        <w:rPr>
          <w:rFonts w:cs="Arial"/>
          <w:szCs w:val="24"/>
        </w:rPr>
        <w:t xml:space="preserve"> be developing a capital grant scheme for vacant or derelict properties, aimed at transforming vacant properties into vibrant spaces, fostering redevelopment, boosting the local economy and increasing the non-domestic rate base.</w:t>
      </w:r>
    </w:p>
    <w:p w14:paraId="11B1AC9C" w14:textId="77777777" w:rsidR="005C7943" w:rsidRPr="00EA1AA4" w:rsidRDefault="005C7943" w:rsidP="00E122B6">
      <w:pPr>
        <w:spacing w:before="20" w:after="20"/>
        <w:jc w:val="both"/>
        <w:textAlignment w:val="baseline"/>
        <w:rPr>
          <w:rFonts w:cs="Arial"/>
          <w:szCs w:val="24"/>
        </w:rPr>
      </w:pPr>
    </w:p>
    <w:p w14:paraId="6837A86C" w14:textId="77777777" w:rsidR="005C7943" w:rsidRPr="004C402A" w:rsidRDefault="005C7943" w:rsidP="00E122B6">
      <w:pPr>
        <w:spacing w:before="20" w:after="20"/>
        <w:textAlignment w:val="baseline"/>
        <w:rPr>
          <w:rFonts w:cs="Arial"/>
          <w:b/>
          <w:bCs/>
          <w:szCs w:val="24"/>
        </w:rPr>
      </w:pPr>
      <w:r w:rsidRPr="004C402A">
        <w:rPr>
          <w:rFonts w:eastAsiaTheme="minorEastAsia" w:cs="Arial"/>
          <w:b/>
          <w:bCs/>
          <w:szCs w:val="24"/>
          <w:lang w:val="en-US"/>
        </w:rPr>
        <w:t>Performance Improvement Objective 2:</w:t>
      </w:r>
      <w:r w:rsidRPr="004C402A">
        <w:rPr>
          <w:rFonts w:cs="Arial"/>
          <w:b/>
          <w:bCs/>
          <w:szCs w:val="24"/>
        </w:rPr>
        <w:t xml:space="preserve"> We will improve the cleanliness and attractiveness of our Borough </w:t>
      </w:r>
    </w:p>
    <w:p w14:paraId="3A452993" w14:textId="77777777" w:rsidR="005C7943" w:rsidRPr="00EA1AA4" w:rsidRDefault="005C7943" w:rsidP="00E122B6">
      <w:pPr>
        <w:spacing w:before="20" w:after="20"/>
        <w:textAlignment w:val="baseline"/>
        <w:rPr>
          <w:rFonts w:cs="Arial"/>
          <w:szCs w:val="24"/>
        </w:rPr>
      </w:pPr>
      <w:r w:rsidRPr="00EA1AA4">
        <w:rPr>
          <w:rFonts w:cs="Arial"/>
          <w:szCs w:val="24"/>
        </w:rPr>
        <w:t>The majority of measures were on target and good progress made.</w:t>
      </w:r>
    </w:p>
    <w:p w14:paraId="0A58CD4A" w14:textId="77777777" w:rsidR="005C7943" w:rsidRPr="00EA1AA4" w:rsidRDefault="005C7943" w:rsidP="00E122B6">
      <w:pPr>
        <w:spacing w:before="20" w:after="20"/>
        <w:textAlignment w:val="baseline"/>
        <w:rPr>
          <w:rFonts w:cs="Arial"/>
          <w:szCs w:val="24"/>
        </w:rPr>
      </w:pPr>
    </w:p>
    <w:p w14:paraId="0BC83E0B" w14:textId="77777777" w:rsidR="005C7943" w:rsidRPr="00EA1AA4" w:rsidRDefault="005C7943" w:rsidP="00E122B6">
      <w:pPr>
        <w:spacing w:before="20" w:after="20"/>
        <w:textAlignment w:val="baseline"/>
        <w:rPr>
          <w:rFonts w:cs="Arial"/>
          <w:szCs w:val="24"/>
        </w:rPr>
      </w:pPr>
      <w:r w:rsidRPr="00EA1AA4">
        <w:rPr>
          <w:rFonts w:cs="Arial"/>
          <w:szCs w:val="24"/>
        </w:rPr>
        <w:t>Significant work completed across the parks service including £22,473 invested in ‘In Bloom’ projects, 5 ‘In Bloom’ /Best Kept awards achieved, 7 Green Flag awards for the Borough achieved and 111 community gardening projects delivered. Annual target of 15,000 trees planted exceeded along with 132,302 m2 of rewilded Council being maintained and target being exceeded.</w:t>
      </w:r>
    </w:p>
    <w:p w14:paraId="1C00DB47" w14:textId="77777777" w:rsidR="005C7943" w:rsidRPr="00EA1AA4" w:rsidRDefault="005C7943" w:rsidP="00E122B6">
      <w:pPr>
        <w:spacing w:before="20" w:after="20"/>
        <w:textAlignment w:val="baseline"/>
        <w:rPr>
          <w:rFonts w:cs="Arial"/>
          <w:szCs w:val="24"/>
        </w:rPr>
      </w:pPr>
    </w:p>
    <w:p w14:paraId="67E8FDDE" w14:textId="71BF8911" w:rsidR="005C7943" w:rsidRPr="00EA1AA4" w:rsidRDefault="005C7943" w:rsidP="00E122B6">
      <w:pPr>
        <w:spacing w:before="20" w:after="20"/>
        <w:textAlignment w:val="baseline"/>
        <w:rPr>
          <w:rFonts w:cs="Arial"/>
          <w:szCs w:val="24"/>
        </w:rPr>
      </w:pPr>
      <w:r w:rsidRPr="00EA1AA4">
        <w:rPr>
          <w:rFonts w:cs="Arial"/>
          <w:szCs w:val="24"/>
        </w:rPr>
        <w:t>A lot of the measures within this objective ha</w:t>
      </w:r>
      <w:r w:rsidR="00E122B6">
        <w:rPr>
          <w:rFonts w:cs="Arial"/>
          <w:szCs w:val="24"/>
        </w:rPr>
        <w:t>d</w:t>
      </w:r>
      <w:r w:rsidRPr="00EA1AA4">
        <w:rPr>
          <w:rFonts w:cs="Arial"/>
          <w:szCs w:val="24"/>
        </w:rPr>
        <w:t xml:space="preserve"> been carried forward to 2025/26 Performance Improvement Plan as they still remain</w:t>
      </w:r>
      <w:r w:rsidR="00E122B6">
        <w:rPr>
          <w:rFonts w:cs="Arial"/>
          <w:szCs w:val="24"/>
        </w:rPr>
        <w:t>ed</w:t>
      </w:r>
      <w:r w:rsidRPr="00EA1AA4">
        <w:rPr>
          <w:rFonts w:cs="Arial"/>
          <w:szCs w:val="24"/>
        </w:rPr>
        <w:t xml:space="preserve"> a priority for Council in terms of reducing carbon emissions as we transition to net Zero and/or improving wellbeing through social inclusion and reduced inequality.</w:t>
      </w:r>
    </w:p>
    <w:p w14:paraId="70602DFF" w14:textId="77777777" w:rsidR="005C7943" w:rsidRPr="004C402A" w:rsidRDefault="005C7943" w:rsidP="005C7943">
      <w:pPr>
        <w:spacing w:before="20" w:after="20"/>
        <w:jc w:val="both"/>
        <w:textAlignment w:val="baseline"/>
        <w:rPr>
          <w:rFonts w:cs="Arial"/>
          <w:szCs w:val="24"/>
        </w:rPr>
      </w:pPr>
    </w:p>
    <w:p w14:paraId="34D1959C" w14:textId="77777777" w:rsidR="005C7943" w:rsidRPr="004C402A" w:rsidRDefault="005C7943" w:rsidP="005C7943">
      <w:pPr>
        <w:spacing w:before="20" w:after="20"/>
        <w:jc w:val="both"/>
        <w:textAlignment w:val="baseline"/>
        <w:rPr>
          <w:rFonts w:cs="Arial"/>
          <w:b/>
          <w:bCs/>
          <w:szCs w:val="24"/>
        </w:rPr>
      </w:pPr>
      <w:r w:rsidRPr="004C402A">
        <w:rPr>
          <w:rFonts w:eastAsiaTheme="minorEastAsia" w:cs="Arial"/>
          <w:b/>
          <w:bCs/>
          <w:szCs w:val="24"/>
          <w:lang w:val="en-US"/>
        </w:rPr>
        <w:t>Performance Improvement Objective 3:</w:t>
      </w:r>
      <w:r w:rsidRPr="004C402A">
        <w:rPr>
          <w:rFonts w:cs="Arial"/>
          <w:b/>
          <w:bCs/>
          <w:szCs w:val="24"/>
        </w:rPr>
        <w:t xml:space="preserve"> We will improve the Borough’s recycling rates</w:t>
      </w:r>
    </w:p>
    <w:p w14:paraId="676552D1" w14:textId="1AA7BBDC" w:rsidR="005C7943" w:rsidRPr="00EA1AA4" w:rsidRDefault="005C7943" w:rsidP="00E122B6">
      <w:pPr>
        <w:spacing w:before="20" w:after="20"/>
        <w:textAlignment w:val="baseline"/>
        <w:rPr>
          <w:rFonts w:eastAsiaTheme="minorHAnsi" w:cs="Arial"/>
          <w:szCs w:val="24"/>
        </w:rPr>
      </w:pPr>
      <w:r w:rsidRPr="00EA1AA4">
        <w:rPr>
          <w:rFonts w:cs="Arial"/>
          <w:szCs w:val="24"/>
        </w:rPr>
        <w:t>Two measures under this objective ha</w:t>
      </w:r>
      <w:r w:rsidR="00E122B6">
        <w:rPr>
          <w:rFonts w:cs="Arial"/>
          <w:szCs w:val="24"/>
        </w:rPr>
        <w:t>d</w:t>
      </w:r>
      <w:r w:rsidRPr="00EA1AA4">
        <w:rPr>
          <w:rFonts w:cs="Arial"/>
          <w:szCs w:val="24"/>
        </w:rPr>
        <w:t xml:space="preserve"> been put on hold due to external factors. Waste management recycling targets ha</w:t>
      </w:r>
      <w:r w:rsidR="00E122B6">
        <w:rPr>
          <w:rFonts w:cs="Arial"/>
          <w:szCs w:val="24"/>
        </w:rPr>
        <w:t xml:space="preserve">d </w:t>
      </w:r>
      <w:r w:rsidRPr="00EA1AA4">
        <w:rPr>
          <w:rFonts w:cs="Arial"/>
          <w:szCs w:val="24"/>
        </w:rPr>
        <w:t xml:space="preserve">all been exceeded in 2024/25 and the Council </w:t>
      </w:r>
      <w:r w:rsidR="00E122B6">
        <w:rPr>
          <w:rFonts w:cs="Arial"/>
          <w:szCs w:val="24"/>
        </w:rPr>
        <w:t>was</w:t>
      </w:r>
      <w:r w:rsidRPr="00EA1AA4">
        <w:rPr>
          <w:rFonts w:cs="Arial"/>
          <w:szCs w:val="24"/>
        </w:rPr>
        <w:t xml:space="preserve"> making good progress to achieve the statutory recycling target of 65% by 2035. Waste management measures form part of Council’s 2025/26 Performance Plan and </w:t>
      </w:r>
      <w:r w:rsidR="00E122B6">
        <w:rPr>
          <w:rFonts w:cs="Arial"/>
          <w:szCs w:val="24"/>
        </w:rPr>
        <w:t xml:space="preserve">would </w:t>
      </w:r>
      <w:r w:rsidRPr="00EA1AA4">
        <w:rPr>
          <w:rFonts w:cs="Arial"/>
          <w:szCs w:val="24"/>
        </w:rPr>
        <w:t>continue to be a focus for Council in terms of reducing carbon emissions as we transition to net Zero.</w:t>
      </w:r>
    </w:p>
    <w:p w14:paraId="35271144" w14:textId="77777777" w:rsidR="005C7943" w:rsidRPr="00EA1AA4" w:rsidRDefault="005C7943" w:rsidP="005C7943">
      <w:pPr>
        <w:spacing w:before="20" w:after="20"/>
        <w:jc w:val="both"/>
        <w:textAlignment w:val="baseline"/>
        <w:rPr>
          <w:rFonts w:cs="Arial"/>
          <w:szCs w:val="24"/>
        </w:rPr>
      </w:pPr>
    </w:p>
    <w:p w14:paraId="36CE226A" w14:textId="77777777" w:rsidR="005C7943" w:rsidRPr="004C402A" w:rsidRDefault="005C7943" w:rsidP="00E122B6">
      <w:pPr>
        <w:spacing w:before="20" w:after="20"/>
        <w:textAlignment w:val="baseline"/>
        <w:rPr>
          <w:rFonts w:cs="Arial"/>
          <w:b/>
          <w:bCs/>
          <w:szCs w:val="24"/>
        </w:rPr>
      </w:pPr>
      <w:r w:rsidRPr="004C402A">
        <w:rPr>
          <w:rFonts w:eastAsiaTheme="minorEastAsia" w:cs="Arial"/>
          <w:b/>
          <w:bCs/>
          <w:szCs w:val="24"/>
          <w:lang w:val="en-US"/>
        </w:rPr>
        <w:lastRenderedPageBreak/>
        <w:t>Performance Improvement Objective 4:</w:t>
      </w:r>
      <w:r w:rsidRPr="004C402A">
        <w:rPr>
          <w:rFonts w:cs="Arial"/>
          <w:b/>
          <w:bCs/>
          <w:szCs w:val="24"/>
        </w:rPr>
        <w:t xml:space="preserve"> We will support our businesses and residents to protect and improve their health and wellbeing  </w:t>
      </w:r>
    </w:p>
    <w:p w14:paraId="1D0B05A4" w14:textId="77777777" w:rsidR="005C7943" w:rsidRPr="00EA1AA4" w:rsidRDefault="005C7943" w:rsidP="00E122B6">
      <w:pPr>
        <w:spacing w:before="20" w:after="20"/>
        <w:textAlignment w:val="baseline"/>
        <w:rPr>
          <w:rFonts w:cs="Arial"/>
          <w:szCs w:val="24"/>
        </w:rPr>
      </w:pPr>
      <w:r w:rsidRPr="00EA1AA4">
        <w:rPr>
          <w:rFonts w:cs="Arial"/>
          <w:szCs w:val="24"/>
        </w:rPr>
        <w:t>The majority of measures were on target and good progress made.</w:t>
      </w:r>
    </w:p>
    <w:p w14:paraId="4AE422D8" w14:textId="77777777" w:rsidR="005C7943" w:rsidRPr="00EA1AA4" w:rsidRDefault="005C7943" w:rsidP="00E122B6">
      <w:pPr>
        <w:spacing w:before="20" w:after="20"/>
        <w:textAlignment w:val="baseline"/>
        <w:rPr>
          <w:rFonts w:cs="Arial"/>
          <w:szCs w:val="24"/>
        </w:rPr>
      </w:pPr>
    </w:p>
    <w:p w14:paraId="2D199023" w14:textId="7E17CF78" w:rsidR="005C7943" w:rsidRPr="00EA1AA4" w:rsidRDefault="005C7943" w:rsidP="00E122B6">
      <w:pPr>
        <w:spacing w:before="20" w:after="20"/>
        <w:textAlignment w:val="baseline"/>
        <w:rPr>
          <w:rFonts w:cs="Arial"/>
          <w:szCs w:val="24"/>
        </w:rPr>
      </w:pPr>
      <w:r w:rsidRPr="00EA1AA4">
        <w:rPr>
          <w:rFonts w:cs="Arial"/>
          <w:szCs w:val="24"/>
        </w:rPr>
        <w:t>Significant development work completed in 2024/25 to progress major capital and strategic projects for Council that w</w:t>
      </w:r>
      <w:r w:rsidR="004B3211">
        <w:rPr>
          <w:rFonts w:cs="Arial"/>
          <w:szCs w:val="24"/>
        </w:rPr>
        <w:t xml:space="preserve">ould </w:t>
      </w:r>
      <w:r w:rsidRPr="00EA1AA4">
        <w:rPr>
          <w:rFonts w:cs="Arial"/>
          <w:szCs w:val="24"/>
        </w:rPr>
        <w:t xml:space="preserve">provide outdoor facilities aimed at improving health and wellbeing such as the development of Greenways, Whitespots redevelopment project and the Ward Park redevelopment project. Officers </w:t>
      </w:r>
      <w:r w:rsidR="00E122B6">
        <w:rPr>
          <w:rFonts w:cs="Arial"/>
          <w:szCs w:val="24"/>
        </w:rPr>
        <w:t>would</w:t>
      </w:r>
      <w:r w:rsidRPr="00EA1AA4">
        <w:rPr>
          <w:rFonts w:cs="Arial"/>
          <w:szCs w:val="24"/>
        </w:rPr>
        <w:t xml:space="preserve"> continue to progress these projects, along with other outdoor recreation projects in 2025/26. </w:t>
      </w:r>
    </w:p>
    <w:p w14:paraId="48BB561F" w14:textId="77777777" w:rsidR="005C7943" w:rsidRPr="00E122B6" w:rsidRDefault="005C7943" w:rsidP="005C7943">
      <w:pPr>
        <w:spacing w:before="20" w:after="20"/>
        <w:jc w:val="both"/>
        <w:textAlignment w:val="baseline"/>
        <w:rPr>
          <w:rFonts w:cs="Arial"/>
          <w:szCs w:val="24"/>
        </w:rPr>
      </w:pPr>
    </w:p>
    <w:p w14:paraId="55E3C112" w14:textId="70E806CC" w:rsidR="005C7943" w:rsidRPr="00E122B6" w:rsidRDefault="005C7943" w:rsidP="00E122B6">
      <w:pPr>
        <w:tabs>
          <w:tab w:val="left" w:pos="426"/>
        </w:tabs>
        <w:spacing w:before="60" w:after="60"/>
        <w:rPr>
          <w:rFonts w:eastAsia="Arial" w:cs="Arial"/>
          <w:szCs w:val="24"/>
        </w:rPr>
      </w:pPr>
      <w:r w:rsidRPr="00E122B6">
        <w:rPr>
          <w:rFonts w:eastAsia="Arial" w:cs="Arial"/>
          <w:szCs w:val="24"/>
        </w:rPr>
        <w:t xml:space="preserve">2024/25 saw the development of Council’s 10-year Leisure Strategy “Getting Active, Staying Active” which links clearly with the Council’s Corporate Plan, which </w:t>
      </w:r>
      <w:r w:rsidR="004B3211">
        <w:rPr>
          <w:rFonts w:eastAsia="Arial" w:cs="Arial"/>
          <w:szCs w:val="24"/>
        </w:rPr>
        <w:t>would</w:t>
      </w:r>
      <w:r w:rsidRPr="00E122B6">
        <w:rPr>
          <w:rFonts w:eastAsia="Arial" w:cs="Arial"/>
          <w:szCs w:val="24"/>
        </w:rPr>
        <w:t xml:space="preserve"> see progress towards A Sustainable Borough through innovation in our services and greater partnerships with our residents and other organisations.  </w:t>
      </w:r>
    </w:p>
    <w:p w14:paraId="5FE3BD7B" w14:textId="77777777" w:rsidR="005C7943" w:rsidRDefault="005C7943" w:rsidP="00E122B6">
      <w:pPr>
        <w:rPr>
          <w:rFonts w:cs="Arial"/>
          <w:b/>
          <w:bCs/>
          <w:szCs w:val="24"/>
        </w:rPr>
      </w:pPr>
    </w:p>
    <w:p w14:paraId="3EE8F81E" w14:textId="1BB43B41" w:rsidR="005C7943" w:rsidRPr="00BB3A80" w:rsidRDefault="00E122B6" w:rsidP="00E122B6">
      <w:r w:rsidRPr="00E122B6">
        <w:rPr>
          <w:caps/>
        </w:rPr>
        <w:t>R</w:t>
      </w:r>
      <w:r w:rsidR="005C7943" w:rsidRPr="00E122B6">
        <w:rPr>
          <w:caps/>
        </w:rPr>
        <w:t>ecommended</w:t>
      </w:r>
      <w:r w:rsidR="005C7943" w:rsidRPr="00BB3A80">
        <w:t xml:space="preserve"> that </w:t>
      </w:r>
      <w:r w:rsidR="005C7943">
        <w:t>Council approves the attached 2024/25 annual Self-Assessment Report and that it is published by the required deadline date of 30</w:t>
      </w:r>
      <w:r w:rsidR="005C7943" w:rsidRPr="0008076E">
        <w:rPr>
          <w:vertAlign w:val="superscript"/>
        </w:rPr>
        <w:t>th</w:t>
      </w:r>
      <w:r w:rsidR="005C7943">
        <w:t xml:space="preserve"> September 2025.</w:t>
      </w:r>
    </w:p>
    <w:p w14:paraId="0A8367F9" w14:textId="77777777" w:rsidR="005C7943" w:rsidRDefault="005C7943" w:rsidP="005C7943"/>
    <w:p w14:paraId="463C99D3" w14:textId="13CFAF54" w:rsidR="00602573" w:rsidRDefault="00602573" w:rsidP="005C7943">
      <w:r>
        <w:t xml:space="preserve">Proposed by Alderman Smith, seconded by Alderman McIlveen, that the recommendation be adopted. </w:t>
      </w:r>
    </w:p>
    <w:p w14:paraId="74ABBCCE" w14:textId="77777777" w:rsidR="00602573" w:rsidRDefault="00602573" w:rsidP="005C7943"/>
    <w:p w14:paraId="21AA5F33" w14:textId="21508619" w:rsidR="00602573" w:rsidRDefault="00602573" w:rsidP="005C7943">
      <w:r>
        <w:t xml:space="preserve">Alderman Smith welcomed the report which he believed provided a good summary of the achievements of the Council.  </w:t>
      </w:r>
    </w:p>
    <w:p w14:paraId="45348581" w14:textId="77777777" w:rsidR="00611AE0" w:rsidRDefault="00611AE0" w:rsidP="00611AE0">
      <w:pPr>
        <w:rPr>
          <w:rFonts w:eastAsia="Times New Roman" w:cs="Arial"/>
        </w:rPr>
      </w:pPr>
    </w:p>
    <w:p w14:paraId="1367B615" w14:textId="300D49CB" w:rsidR="00611AE0" w:rsidRPr="00602573" w:rsidRDefault="00602573" w:rsidP="00611AE0">
      <w:pPr>
        <w:rPr>
          <w:rFonts w:eastAsia="Times New Roman" w:cs="Arial"/>
          <w:b/>
          <w:bCs/>
        </w:rPr>
      </w:pPr>
      <w:r w:rsidRPr="00602573">
        <w:rPr>
          <w:rFonts w:eastAsia="Times New Roman" w:cs="Arial"/>
          <w:b/>
          <w:bCs/>
        </w:rPr>
        <w:t xml:space="preserve">AGREED TO RECOMMEND, on the proposal of Alderman Smith, seconded by Alderman McIlveen, that the recommendation be adopted. </w:t>
      </w:r>
    </w:p>
    <w:p w14:paraId="62AC995B" w14:textId="77777777" w:rsidR="00602573" w:rsidRDefault="00602573" w:rsidP="00611AE0">
      <w:pPr>
        <w:rPr>
          <w:rFonts w:eastAsia="Times New Roman" w:cs="Arial"/>
        </w:rPr>
      </w:pPr>
    </w:p>
    <w:p w14:paraId="1A2A4B09" w14:textId="3579ED23" w:rsidR="00DB296F" w:rsidRPr="004138CD" w:rsidRDefault="004138CD" w:rsidP="004138CD">
      <w:pPr>
        <w:pStyle w:val="Heading1"/>
        <w:rPr>
          <w:rFonts w:ascii="Arial Bold" w:hAnsi="Arial Bold" w:hint="eastAsia"/>
          <w:b/>
          <w:bCs/>
          <w:caps/>
          <w:u w:val="single"/>
        </w:rPr>
      </w:pPr>
      <w:r w:rsidRPr="004138CD">
        <w:rPr>
          <w:rFonts w:ascii="Arial Bold" w:eastAsia="Times New Roman" w:hAnsi="Arial Bold"/>
          <w:b/>
          <w:bCs/>
          <w:caps/>
        </w:rPr>
        <w:t>6.</w:t>
      </w:r>
      <w:r w:rsidRPr="004138CD">
        <w:rPr>
          <w:rFonts w:ascii="Arial Bold" w:eastAsia="Times New Roman" w:hAnsi="Arial Bold"/>
          <w:b/>
          <w:bCs/>
          <w:caps/>
        </w:rPr>
        <w:tab/>
      </w:r>
      <w:r w:rsidR="00DB296F" w:rsidRPr="004138CD">
        <w:rPr>
          <w:rFonts w:ascii="Arial Bold" w:hAnsi="Arial Bold"/>
          <w:b/>
          <w:bCs/>
          <w:caps/>
          <w:u w:val="single"/>
        </w:rPr>
        <w:t xml:space="preserve">ANDBC Procurement Policy </w:t>
      </w:r>
    </w:p>
    <w:p w14:paraId="638D6764" w14:textId="53C0E980" w:rsidR="00DB296F" w:rsidRDefault="004138CD" w:rsidP="004138CD">
      <w:pPr>
        <w:rPr>
          <w:rFonts w:eastAsia="Times New Roman" w:cs="Arial"/>
        </w:rPr>
      </w:pPr>
      <w:r>
        <w:rPr>
          <w:rFonts w:eastAsia="Times New Roman" w:cs="Arial"/>
        </w:rPr>
        <w:tab/>
        <w:t xml:space="preserve">(Appendix </w:t>
      </w:r>
      <w:r w:rsidR="002B12C3">
        <w:rPr>
          <w:rFonts w:eastAsia="Times New Roman" w:cs="Arial"/>
        </w:rPr>
        <w:t>VI</w:t>
      </w:r>
      <w:r>
        <w:rPr>
          <w:rFonts w:eastAsia="Times New Roman" w:cs="Arial"/>
        </w:rPr>
        <w:t>)</w:t>
      </w:r>
    </w:p>
    <w:p w14:paraId="20DE47E5" w14:textId="77777777" w:rsidR="004138CD" w:rsidRDefault="004138CD" w:rsidP="004138CD">
      <w:pPr>
        <w:rPr>
          <w:rFonts w:eastAsia="Times New Roman" w:cs="Arial"/>
        </w:rPr>
      </w:pPr>
    </w:p>
    <w:p w14:paraId="0625B682" w14:textId="04A1CCD4" w:rsidR="004138CD" w:rsidRPr="0092250E" w:rsidRDefault="004138CD" w:rsidP="004138CD">
      <w:pPr>
        <w:tabs>
          <w:tab w:val="left" w:pos="435"/>
        </w:tabs>
        <w:rPr>
          <w:rFonts w:cs="Arial"/>
          <w:szCs w:val="24"/>
        </w:rPr>
      </w:pPr>
      <w:r w:rsidRPr="004138CD">
        <w:rPr>
          <w:rFonts w:eastAsia="Times New Roman" w:cs="Arial"/>
          <w:caps/>
        </w:rPr>
        <w:t>Previously circulated:-</w:t>
      </w:r>
      <w:r>
        <w:rPr>
          <w:rFonts w:eastAsia="Times New Roman" w:cs="Arial"/>
        </w:rPr>
        <w:t xml:space="preserve"> Report from the Director of Corporate Services attaching </w:t>
      </w:r>
      <w:r>
        <w:rPr>
          <w:rFonts w:cs="Arial"/>
          <w:szCs w:val="24"/>
        </w:rPr>
        <w:t>ANDBC Procurement Policy. The report detailed that t</w:t>
      </w:r>
      <w:r w:rsidRPr="00290952">
        <w:rPr>
          <w:rFonts w:cs="Arial"/>
          <w:szCs w:val="24"/>
        </w:rPr>
        <w:t>he Procurement Manager ha</w:t>
      </w:r>
      <w:r>
        <w:rPr>
          <w:rFonts w:cs="Arial"/>
          <w:szCs w:val="24"/>
        </w:rPr>
        <w:t>d</w:t>
      </w:r>
      <w:r w:rsidRPr="00290952">
        <w:rPr>
          <w:rFonts w:cs="Arial"/>
          <w:szCs w:val="24"/>
        </w:rPr>
        <w:t xml:space="preserve"> undertaken a review of</w:t>
      </w:r>
      <w:r>
        <w:rPr>
          <w:rFonts w:cs="Arial"/>
          <w:b/>
          <w:bCs/>
          <w:szCs w:val="24"/>
        </w:rPr>
        <w:t xml:space="preserve"> </w:t>
      </w:r>
      <w:r>
        <w:rPr>
          <w:rFonts w:cs="Arial"/>
          <w:szCs w:val="24"/>
        </w:rPr>
        <w:t>the</w:t>
      </w:r>
      <w:r w:rsidRPr="0092250E">
        <w:rPr>
          <w:rFonts w:cs="Arial"/>
          <w:szCs w:val="24"/>
        </w:rPr>
        <w:t xml:space="preserve"> </w:t>
      </w:r>
      <w:r>
        <w:rPr>
          <w:rFonts w:cs="Arial"/>
          <w:szCs w:val="24"/>
        </w:rPr>
        <w:t xml:space="preserve">Procurement Policy </w:t>
      </w:r>
      <w:r w:rsidRPr="0092250E">
        <w:rPr>
          <w:rFonts w:cs="Arial"/>
          <w:szCs w:val="24"/>
        </w:rPr>
        <w:t xml:space="preserve">to ensure </w:t>
      </w:r>
      <w:r>
        <w:rPr>
          <w:rFonts w:cs="Arial"/>
          <w:szCs w:val="24"/>
        </w:rPr>
        <w:t>it was</w:t>
      </w:r>
      <w:r w:rsidRPr="0092250E">
        <w:rPr>
          <w:rFonts w:cs="Arial"/>
          <w:szCs w:val="24"/>
        </w:rPr>
        <w:t xml:space="preserve"> up to date</w:t>
      </w:r>
      <w:r>
        <w:rPr>
          <w:rFonts w:cs="Arial"/>
          <w:szCs w:val="24"/>
        </w:rPr>
        <w:t xml:space="preserve"> </w:t>
      </w:r>
      <w:r w:rsidRPr="0092250E">
        <w:rPr>
          <w:rFonts w:cs="Arial"/>
          <w:szCs w:val="24"/>
        </w:rPr>
        <w:t>and following best practice. Th</w:t>
      </w:r>
      <w:r>
        <w:rPr>
          <w:rFonts w:cs="Arial"/>
          <w:szCs w:val="24"/>
        </w:rPr>
        <w:t>at</w:t>
      </w:r>
      <w:r w:rsidRPr="0092250E">
        <w:rPr>
          <w:rFonts w:cs="Arial"/>
          <w:szCs w:val="24"/>
        </w:rPr>
        <w:t xml:space="preserve"> follow</w:t>
      </w:r>
      <w:r>
        <w:rPr>
          <w:rFonts w:cs="Arial"/>
          <w:szCs w:val="24"/>
        </w:rPr>
        <w:t>ed</w:t>
      </w:r>
      <w:r w:rsidRPr="0092250E">
        <w:rPr>
          <w:rFonts w:cs="Arial"/>
          <w:szCs w:val="24"/>
        </w:rPr>
        <w:t xml:space="preserve"> </w:t>
      </w:r>
      <w:r>
        <w:rPr>
          <w:rFonts w:cs="Arial"/>
          <w:szCs w:val="24"/>
        </w:rPr>
        <w:t>the recent introduction of the Procurement Act 2023 from 24 February 2025 and the announcement by the Department of Finance that their</w:t>
      </w:r>
      <w:r w:rsidRPr="009A01B5">
        <w:rPr>
          <w:rFonts w:cs="Arial"/>
          <w:szCs w:val="24"/>
        </w:rPr>
        <w:t xml:space="preserve"> procurement control limits for firms involved in government contracts </w:t>
      </w:r>
      <w:r>
        <w:rPr>
          <w:rFonts w:cs="Arial"/>
          <w:szCs w:val="24"/>
        </w:rPr>
        <w:t xml:space="preserve">would increase from £30,000 </w:t>
      </w:r>
      <w:r w:rsidRPr="009A01B5">
        <w:rPr>
          <w:rFonts w:cs="Arial"/>
          <w:szCs w:val="24"/>
        </w:rPr>
        <w:t>up to £50,000</w:t>
      </w:r>
      <w:r>
        <w:rPr>
          <w:rFonts w:cs="Arial"/>
          <w:szCs w:val="24"/>
        </w:rPr>
        <w:t xml:space="preserve"> from 6 March 2025.  </w:t>
      </w:r>
    </w:p>
    <w:p w14:paraId="6FD75DEF" w14:textId="77777777" w:rsidR="004138CD" w:rsidRDefault="004138CD" w:rsidP="004138CD">
      <w:pPr>
        <w:tabs>
          <w:tab w:val="left" w:pos="435"/>
        </w:tabs>
        <w:rPr>
          <w:rFonts w:cs="Arial"/>
          <w:szCs w:val="24"/>
        </w:rPr>
      </w:pPr>
    </w:p>
    <w:p w14:paraId="343B8952" w14:textId="120A06A8" w:rsidR="004138CD" w:rsidRDefault="004138CD" w:rsidP="004138CD">
      <w:pPr>
        <w:tabs>
          <w:tab w:val="left" w:pos="435"/>
        </w:tabs>
        <w:rPr>
          <w:rFonts w:cs="Arial"/>
          <w:szCs w:val="24"/>
        </w:rPr>
      </w:pPr>
      <w:r>
        <w:rPr>
          <w:rFonts w:cs="Arial"/>
          <w:szCs w:val="24"/>
        </w:rPr>
        <w:t xml:space="preserve">Below </w:t>
      </w:r>
      <w:r w:rsidRPr="0092250E">
        <w:rPr>
          <w:rFonts w:cs="Arial"/>
          <w:szCs w:val="24"/>
        </w:rPr>
        <w:t>set out the main</w:t>
      </w:r>
      <w:r>
        <w:rPr>
          <w:rFonts w:cs="Arial"/>
          <w:szCs w:val="24"/>
        </w:rPr>
        <w:t xml:space="preserve"> </w:t>
      </w:r>
      <w:r w:rsidRPr="0092250E">
        <w:rPr>
          <w:rFonts w:cs="Arial"/>
          <w:szCs w:val="24"/>
        </w:rPr>
        <w:t>issues to be addressed</w:t>
      </w:r>
      <w:r>
        <w:rPr>
          <w:rFonts w:cs="Arial"/>
          <w:szCs w:val="24"/>
        </w:rPr>
        <w:t xml:space="preserve"> and to ensure </w:t>
      </w:r>
      <w:r w:rsidRPr="0092250E">
        <w:rPr>
          <w:rFonts w:cs="Arial"/>
          <w:szCs w:val="24"/>
        </w:rPr>
        <w:t xml:space="preserve">a consistent approach </w:t>
      </w:r>
      <w:r>
        <w:rPr>
          <w:rFonts w:cs="Arial"/>
          <w:szCs w:val="24"/>
        </w:rPr>
        <w:t xml:space="preserve">was adopted </w:t>
      </w:r>
      <w:r w:rsidRPr="0092250E">
        <w:rPr>
          <w:rFonts w:cs="Arial"/>
          <w:szCs w:val="24"/>
        </w:rPr>
        <w:t xml:space="preserve">across </w:t>
      </w:r>
      <w:r>
        <w:rPr>
          <w:rFonts w:cs="Arial"/>
          <w:szCs w:val="24"/>
        </w:rPr>
        <w:t>Council and the wider sector</w:t>
      </w:r>
      <w:r w:rsidRPr="0092250E">
        <w:rPr>
          <w:rFonts w:cs="Arial"/>
          <w:szCs w:val="24"/>
        </w:rPr>
        <w:t>.</w:t>
      </w:r>
    </w:p>
    <w:p w14:paraId="6B0FCD0D" w14:textId="77777777" w:rsidR="004138CD" w:rsidRDefault="004138CD" w:rsidP="004138CD">
      <w:pPr>
        <w:tabs>
          <w:tab w:val="left" w:pos="435"/>
        </w:tabs>
        <w:rPr>
          <w:rFonts w:cs="Arial"/>
          <w:szCs w:val="24"/>
        </w:rPr>
      </w:pPr>
    </w:p>
    <w:p w14:paraId="583A69C0" w14:textId="77777777" w:rsidR="004138CD" w:rsidRDefault="004138CD" w:rsidP="004138CD">
      <w:pPr>
        <w:tabs>
          <w:tab w:val="left" w:pos="435"/>
        </w:tabs>
        <w:rPr>
          <w:rFonts w:cs="Arial"/>
          <w:b/>
          <w:bCs/>
          <w:szCs w:val="24"/>
        </w:rPr>
      </w:pPr>
      <w:r w:rsidRPr="009A01B5">
        <w:rPr>
          <w:rFonts w:cs="Arial"/>
          <w:b/>
          <w:bCs/>
          <w:szCs w:val="24"/>
        </w:rPr>
        <w:t>Procurement Control Limits</w:t>
      </w:r>
    </w:p>
    <w:p w14:paraId="53F7D8AB" w14:textId="77777777" w:rsidR="004138CD" w:rsidRDefault="004138CD" w:rsidP="004138CD">
      <w:pPr>
        <w:tabs>
          <w:tab w:val="left" w:pos="435"/>
        </w:tabs>
        <w:rPr>
          <w:rFonts w:cs="Arial"/>
          <w:szCs w:val="24"/>
        </w:rPr>
      </w:pPr>
      <w:r>
        <w:rPr>
          <w:rFonts w:cs="Arial"/>
          <w:szCs w:val="24"/>
        </w:rPr>
        <w:t>The current Procurement Control Limits were last reviewed in April 2015.</w:t>
      </w:r>
    </w:p>
    <w:p w14:paraId="664003DE" w14:textId="77777777" w:rsidR="004138CD" w:rsidRDefault="004138CD" w:rsidP="004138CD">
      <w:pPr>
        <w:tabs>
          <w:tab w:val="left" w:pos="435"/>
        </w:tabs>
        <w:jc w:val="both"/>
        <w:rPr>
          <w:rFonts w:cs="Arial"/>
          <w:szCs w:val="24"/>
        </w:rPr>
      </w:pPr>
    </w:p>
    <w:p w14:paraId="40E13D21" w14:textId="153437F4" w:rsidR="004138CD" w:rsidRDefault="004138CD" w:rsidP="004138CD">
      <w:pPr>
        <w:tabs>
          <w:tab w:val="left" w:pos="435"/>
        </w:tabs>
        <w:rPr>
          <w:rFonts w:cs="Arial"/>
          <w:szCs w:val="24"/>
        </w:rPr>
      </w:pPr>
      <w:r w:rsidRPr="00781073">
        <w:rPr>
          <w:rFonts w:cs="Arial"/>
          <w:szCs w:val="24"/>
        </w:rPr>
        <w:t xml:space="preserve">Given the increase in inflation over the last five years, </w:t>
      </w:r>
      <w:r>
        <w:rPr>
          <w:rFonts w:cs="Arial"/>
          <w:szCs w:val="24"/>
        </w:rPr>
        <w:t>a</w:t>
      </w:r>
      <w:r w:rsidRPr="00781073">
        <w:rPr>
          <w:rFonts w:cs="Arial"/>
          <w:szCs w:val="24"/>
        </w:rPr>
        <w:t xml:space="preserve"> review </w:t>
      </w:r>
      <w:r>
        <w:rPr>
          <w:rFonts w:cs="Arial"/>
          <w:szCs w:val="24"/>
        </w:rPr>
        <w:t xml:space="preserve">of </w:t>
      </w:r>
      <w:r w:rsidRPr="00781073">
        <w:rPr>
          <w:rFonts w:cs="Arial"/>
          <w:szCs w:val="24"/>
        </w:rPr>
        <w:t xml:space="preserve">Council’s </w:t>
      </w:r>
      <w:r w:rsidRPr="009A01B5">
        <w:rPr>
          <w:rFonts w:cs="Arial"/>
          <w:szCs w:val="24"/>
        </w:rPr>
        <w:t xml:space="preserve">Procurement Control Limits </w:t>
      </w:r>
      <w:r>
        <w:rPr>
          <w:rFonts w:cs="Arial"/>
          <w:szCs w:val="24"/>
        </w:rPr>
        <w:t xml:space="preserve">was undertaken </w:t>
      </w:r>
      <w:r w:rsidRPr="00781073">
        <w:rPr>
          <w:rFonts w:cs="Arial"/>
          <w:szCs w:val="24"/>
        </w:rPr>
        <w:t xml:space="preserve">to ensure the transactional cost of procuring goods and services </w:t>
      </w:r>
      <w:r>
        <w:rPr>
          <w:rFonts w:cs="Arial"/>
          <w:szCs w:val="24"/>
        </w:rPr>
        <w:t xml:space="preserve">was </w:t>
      </w:r>
      <w:r w:rsidRPr="00781073">
        <w:rPr>
          <w:rFonts w:cs="Arial"/>
          <w:szCs w:val="24"/>
        </w:rPr>
        <w:t>proportionate to the contract value itself.</w:t>
      </w:r>
    </w:p>
    <w:p w14:paraId="1BF300E5" w14:textId="77777777" w:rsidR="004138CD" w:rsidRDefault="004138CD" w:rsidP="004138CD">
      <w:pPr>
        <w:tabs>
          <w:tab w:val="left" w:pos="435"/>
        </w:tabs>
        <w:rPr>
          <w:rFonts w:cs="Arial"/>
          <w:szCs w:val="24"/>
        </w:rPr>
      </w:pPr>
    </w:p>
    <w:p w14:paraId="547605DD" w14:textId="594FBB8C" w:rsidR="004138CD" w:rsidRDefault="004138CD" w:rsidP="004138CD">
      <w:pPr>
        <w:tabs>
          <w:tab w:val="left" w:pos="435"/>
        </w:tabs>
        <w:rPr>
          <w:rFonts w:ascii="Roboto" w:hAnsi="Roboto"/>
          <w:color w:val="222222"/>
          <w:sz w:val="27"/>
          <w:szCs w:val="27"/>
          <w:shd w:val="clear" w:color="auto" w:fill="FFFFFF"/>
        </w:rPr>
      </w:pPr>
      <w:r>
        <w:rPr>
          <w:rFonts w:cs="Arial"/>
          <w:szCs w:val="24"/>
        </w:rPr>
        <w:t>The</w:t>
      </w:r>
      <w:r w:rsidRPr="009A01B5">
        <w:rPr>
          <w:rFonts w:cs="Arial"/>
          <w:szCs w:val="24"/>
        </w:rPr>
        <w:t xml:space="preserve"> review </w:t>
      </w:r>
      <w:r>
        <w:rPr>
          <w:rFonts w:cs="Arial"/>
        </w:rPr>
        <w:t xml:space="preserve">highlighted that the current procurement control limits </w:t>
      </w:r>
      <w:r w:rsidRPr="009A01B5">
        <w:rPr>
          <w:rFonts w:cs="Arial"/>
        </w:rPr>
        <w:t>ha</w:t>
      </w:r>
      <w:r>
        <w:rPr>
          <w:rFonts w:cs="Arial"/>
        </w:rPr>
        <w:t>d</w:t>
      </w:r>
      <w:r w:rsidRPr="009A01B5">
        <w:rPr>
          <w:rFonts w:cs="Arial"/>
        </w:rPr>
        <w:t xml:space="preserve"> not kept up with inflationary uplifts over recent years.</w:t>
      </w:r>
      <w:r w:rsidRPr="00781073">
        <w:rPr>
          <w:rFonts w:ascii="Roboto" w:hAnsi="Roboto"/>
          <w:color w:val="222222"/>
          <w:sz w:val="27"/>
          <w:szCs w:val="27"/>
          <w:shd w:val="clear" w:color="auto" w:fill="FFFFFF"/>
        </w:rPr>
        <w:t xml:space="preserve"> </w:t>
      </w:r>
    </w:p>
    <w:p w14:paraId="4ECBE3B9" w14:textId="77777777" w:rsidR="004138CD" w:rsidRDefault="004138CD" w:rsidP="004138CD">
      <w:pPr>
        <w:tabs>
          <w:tab w:val="left" w:pos="435"/>
        </w:tabs>
        <w:rPr>
          <w:rFonts w:cs="Arial"/>
        </w:rPr>
      </w:pPr>
    </w:p>
    <w:p w14:paraId="7EEC1462" w14:textId="77777777" w:rsidR="004138CD" w:rsidRDefault="004138CD" w:rsidP="004138CD">
      <w:pPr>
        <w:tabs>
          <w:tab w:val="left" w:pos="435"/>
        </w:tabs>
        <w:rPr>
          <w:rFonts w:cs="Arial"/>
          <w:b/>
          <w:bCs/>
        </w:rPr>
      </w:pPr>
      <w:r w:rsidRPr="0068007F">
        <w:rPr>
          <w:rFonts w:cs="Arial"/>
          <w:b/>
          <w:bCs/>
        </w:rPr>
        <w:t>Current Procurement Control Limits</w:t>
      </w:r>
    </w:p>
    <w:p w14:paraId="41D6EE2F" w14:textId="77777777" w:rsidR="004138CD" w:rsidRPr="0068007F" w:rsidRDefault="004138CD" w:rsidP="004138CD">
      <w:pPr>
        <w:tabs>
          <w:tab w:val="left" w:pos="435"/>
        </w:tabs>
        <w:rPr>
          <w:rFonts w:cs="Arial"/>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253"/>
      </w:tblGrid>
      <w:tr w:rsidR="004138CD" w:rsidRPr="0068007F" w14:paraId="31476F91" w14:textId="77777777" w:rsidTr="00145776">
        <w:trPr>
          <w:trHeight w:val="244"/>
        </w:trPr>
        <w:tc>
          <w:tcPr>
            <w:tcW w:w="2409" w:type="dxa"/>
          </w:tcPr>
          <w:p w14:paraId="6D7C6134" w14:textId="77777777" w:rsidR="004138CD" w:rsidRPr="0068007F" w:rsidRDefault="004138CD" w:rsidP="00145776">
            <w:pPr>
              <w:tabs>
                <w:tab w:val="left" w:pos="435"/>
              </w:tabs>
              <w:rPr>
                <w:rFonts w:cs="Arial"/>
                <w:b/>
                <w:bCs/>
                <w:lang w:val="en-US"/>
              </w:rPr>
            </w:pPr>
            <w:r w:rsidRPr="0068007F">
              <w:rPr>
                <w:rFonts w:cs="Arial"/>
                <w:b/>
                <w:bCs/>
                <w:lang w:val="en-US"/>
              </w:rPr>
              <w:t>Up to £3,000</w:t>
            </w:r>
            <w:r w:rsidRPr="0068007F">
              <w:rPr>
                <w:rFonts w:cs="Arial"/>
                <w:b/>
                <w:bCs/>
                <w:lang w:val="en-US"/>
              </w:rPr>
              <w:tab/>
            </w:r>
          </w:p>
        </w:tc>
        <w:tc>
          <w:tcPr>
            <w:tcW w:w="4253" w:type="dxa"/>
          </w:tcPr>
          <w:p w14:paraId="57AA09D1" w14:textId="77777777" w:rsidR="004138CD" w:rsidRPr="0068007F" w:rsidRDefault="004138CD" w:rsidP="00145776">
            <w:pPr>
              <w:tabs>
                <w:tab w:val="left" w:pos="435"/>
              </w:tabs>
              <w:rPr>
                <w:rFonts w:cs="Arial"/>
                <w:b/>
                <w:bCs/>
                <w:lang w:val="en-US"/>
              </w:rPr>
            </w:pPr>
            <w:r w:rsidRPr="0068007F">
              <w:rPr>
                <w:rFonts w:cs="Arial"/>
                <w:b/>
                <w:bCs/>
                <w:lang w:val="en-US"/>
              </w:rPr>
              <w:t>No quotation necessary</w:t>
            </w:r>
          </w:p>
        </w:tc>
      </w:tr>
      <w:tr w:rsidR="004138CD" w:rsidRPr="0068007F" w14:paraId="09728C30" w14:textId="77777777" w:rsidTr="00145776">
        <w:tc>
          <w:tcPr>
            <w:tcW w:w="2409" w:type="dxa"/>
          </w:tcPr>
          <w:p w14:paraId="1C8FE2F2" w14:textId="77777777" w:rsidR="004138CD" w:rsidRPr="0068007F" w:rsidRDefault="004138CD" w:rsidP="00145776">
            <w:pPr>
              <w:tabs>
                <w:tab w:val="left" w:pos="435"/>
              </w:tabs>
              <w:rPr>
                <w:rFonts w:cs="Arial"/>
                <w:b/>
                <w:bCs/>
                <w:lang w:val="en-US"/>
              </w:rPr>
            </w:pPr>
            <w:r w:rsidRPr="0068007F">
              <w:rPr>
                <w:rFonts w:cs="Arial"/>
                <w:b/>
                <w:bCs/>
                <w:lang w:val="en-US"/>
              </w:rPr>
              <w:t>£3,000 to £15,000</w:t>
            </w:r>
          </w:p>
        </w:tc>
        <w:tc>
          <w:tcPr>
            <w:tcW w:w="4253" w:type="dxa"/>
          </w:tcPr>
          <w:p w14:paraId="57022C83" w14:textId="77777777" w:rsidR="004138CD" w:rsidRPr="0068007F" w:rsidRDefault="004138CD" w:rsidP="00145776">
            <w:pPr>
              <w:tabs>
                <w:tab w:val="left" w:pos="435"/>
              </w:tabs>
              <w:rPr>
                <w:rFonts w:cs="Arial"/>
                <w:b/>
                <w:bCs/>
                <w:lang w:val="en-US"/>
              </w:rPr>
            </w:pPr>
            <w:r w:rsidRPr="0068007F">
              <w:rPr>
                <w:rFonts w:cs="Arial"/>
                <w:b/>
                <w:bCs/>
                <w:lang w:val="en-US"/>
              </w:rPr>
              <w:t>Seek three written quotations</w:t>
            </w:r>
          </w:p>
        </w:tc>
      </w:tr>
      <w:tr w:rsidR="004138CD" w:rsidRPr="0068007F" w14:paraId="1BF448EB" w14:textId="77777777" w:rsidTr="00145776">
        <w:tc>
          <w:tcPr>
            <w:tcW w:w="2409" w:type="dxa"/>
          </w:tcPr>
          <w:p w14:paraId="0A78C4D0" w14:textId="77777777" w:rsidR="004138CD" w:rsidRPr="0068007F" w:rsidRDefault="004138CD" w:rsidP="00145776">
            <w:pPr>
              <w:tabs>
                <w:tab w:val="left" w:pos="435"/>
              </w:tabs>
              <w:rPr>
                <w:rFonts w:cs="Arial"/>
                <w:b/>
                <w:bCs/>
                <w:lang w:val="en-US"/>
              </w:rPr>
            </w:pPr>
            <w:r w:rsidRPr="0068007F">
              <w:rPr>
                <w:rFonts w:cs="Arial"/>
                <w:b/>
                <w:bCs/>
                <w:lang w:val="en-US"/>
              </w:rPr>
              <w:t>£15,001 to £30,000</w:t>
            </w:r>
          </w:p>
        </w:tc>
        <w:tc>
          <w:tcPr>
            <w:tcW w:w="4253" w:type="dxa"/>
          </w:tcPr>
          <w:p w14:paraId="56231BF4" w14:textId="77777777" w:rsidR="004138CD" w:rsidRPr="0068007F" w:rsidRDefault="004138CD" w:rsidP="00145776">
            <w:pPr>
              <w:tabs>
                <w:tab w:val="left" w:pos="435"/>
              </w:tabs>
              <w:rPr>
                <w:rFonts w:cs="Arial"/>
                <w:b/>
                <w:bCs/>
                <w:lang w:val="en-US"/>
              </w:rPr>
            </w:pPr>
            <w:r w:rsidRPr="0068007F">
              <w:rPr>
                <w:rFonts w:cs="Arial"/>
                <w:b/>
                <w:bCs/>
                <w:lang w:val="en-US"/>
              </w:rPr>
              <w:t>Seek four written quotations</w:t>
            </w:r>
          </w:p>
        </w:tc>
      </w:tr>
      <w:tr w:rsidR="004138CD" w:rsidRPr="0068007F" w14:paraId="7AA3FCC5" w14:textId="77777777" w:rsidTr="00145776">
        <w:tc>
          <w:tcPr>
            <w:tcW w:w="2409" w:type="dxa"/>
          </w:tcPr>
          <w:p w14:paraId="059E1AB8" w14:textId="77777777" w:rsidR="004138CD" w:rsidRPr="0068007F" w:rsidRDefault="004138CD" w:rsidP="00145776">
            <w:pPr>
              <w:tabs>
                <w:tab w:val="left" w:pos="435"/>
              </w:tabs>
              <w:rPr>
                <w:rFonts w:cs="Arial"/>
                <w:b/>
                <w:bCs/>
                <w:lang w:val="en-US"/>
              </w:rPr>
            </w:pPr>
            <w:r w:rsidRPr="0068007F">
              <w:rPr>
                <w:rFonts w:cs="Arial"/>
                <w:b/>
                <w:bCs/>
                <w:lang w:val="en-US"/>
              </w:rPr>
              <w:t>Over £30,000</w:t>
            </w:r>
          </w:p>
        </w:tc>
        <w:tc>
          <w:tcPr>
            <w:tcW w:w="4253" w:type="dxa"/>
          </w:tcPr>
          <w:p w14:paraId="1D73B2ED" w14:textId="77777777" w:rsidR="004138CD" w:rsidRPr="0068007F" w:rsidRDefault="004138CD" w:rsidP="00145776">
            <w:pPr>
              <w:tabs>
                <w:tab w:val="left" w:pos="435"/>
              </w:tabs>
              <w:rPr>
                <w:rFonts w:cs="Arial"/>
                <w:b/>
                <w:bCs/>
                <w:lang w:val="en-US"/>
              </w:rPr>
            </w:pPr>
            <w:r w:rsidRPr="0068007F">
              <w:rPr>
                <w:rFonts w:cs="Arial"/>
                <w:b/>
                <w:bCs/>
                <w:lang w:val="en-US"/>
              </w:rPr>
              <w:t>Public Tender</w:t>
            </w:r>
          </w:p>
        </w:tc>
      </w:tr>
      <w:tr w:rsidR="004138CD" w:rsidRPr="0068007F" w14:paraId="40FD14F3" w14:textId="77777777" w:rsidTr="00145776">
        <w:tc>
          <w:tcPr>
            <w:tcW w:w="2409" w:type="dxa"/>
          </w:tcPr>
          <w:p w14:paraId="00250722" w14:textId="77777777" w:rsidR="004138CD" w:rsidRPr="0068007F" w:rsidRDefault="004138CD" w:rsidP="00145776">
            <w:pPr>
              <w:tabs>
                <w:tab w:val="left" w:pos="435"/>
              </w:tabs>
              <w:rPr>
                <w:rFonts w:cs="Arial"/>
                <w:b/>
                <w:bCs/>
                <w:lang w:val="en-US"/>
              </w:rPr>
            </w:pPr>
            <w:r w:rsidRPr="0068007F">
              <w:rPr>
                <w:rFonts w:cs="Arial"/>
                <w:b/>
                <w:bCs/>
                <w:lang w:val="en-US"/>
              </w:rPr>
              <w:t>£214,904</w:t>
            </w:r>
          </w:p>
        </w:tc>
        <w:tc>
          <w:tcPr>
            <w:tcW w:w="4253" w:type="dxa"/>
          </w:tcPr>
          <w:p w14:paraId="278F56AE" w14:textId="77777777" w:rsidR="004138CD" w:rsidRPr="0068007F" w:rsidRDefault="004138CD" w:rsidP="00145776">
            <w:pPr>
              <w:tabs>
                <w:tab w:val="left" w:pos="435"/>
              </w:tabs>
              <w:rPr>
                <w:rFonts w:cs="Arial"/>
                <w:b/>
                <w:bCs/>
                <w:lang w:val="en-US"/>
              </w:rPr>
            </w:pPr>
            <w:r w:rsidRPr="0068007F">
              <w:rPr>
                <w:rFonts w:cs="Arial"/>
                <w:b/>
                <w:bCs/>
                <w:lang w:val="en-US"/>
              </w:rPr>
              <w:t>Above Threshold (Regulated) Tender (Goods &amp; Services)</w:t>
            </w:r>
          </w:p>
        </w:tc>
      </w:tr>
      <w:tr w:rsidR="004138CD" w:rsidRPr="0068007F" w14:paraId="64573A0B" w14:textId="77777777" w:rsidTr="00145776">
        <w:tc>
          <w:tcPr>
            <w:tcW w:w="2409" w:type="dxa"/>
          </w:tcPr>
          <w:p w14:paraId="481977EF" w14:textId="77777777" w:rsidR="004138CD" w:rsidRPr="0068007F" w:rsidRDefault="004138CD" w:rsidP="00145776">
            <w:pPr>
              <w:tabs>
                <w:tab w:val="left" w:pos="435"/>
              </w:tabs>
              <w:rPr>
                <w:rFonts w:cs="Arial"/>
                <w:b/>
                <w:bCs/>
                <w:lang w:val="en-US"/>
              </w:rPr>
            </w:pPr>
            <w:r w:rsidRPr="0068007F">
              <w:rPr>
                <w:rFonts w:cs="Arial"/>
                <w:b/>
                <w:bCs/>
                <w:lang w:val="en-US"/>
              </w:rPr>
              <w:t>£5,372,609</w:t>
            </w:r>
          </w:p>
        </w:tc>
        <w:tc>
          <w:tcPr>
            <w:tcW w:w="4253" w:type="dxa"/>
          </w:tcPr>
          <w:p w14:paraId="141AD482" w14:textId="77777777" w:rsidR="004138CD" w:rsidRPr="0068007F" w:rsidRDefault="004138CD" w:rsidP="00145776">
            <w:pPr>
              <w:tabs>
                <w:tab w:val="left" w:pos="435"/>
              </w:tabs>
              <w:rPr>
                <w:rFonts w:cs="Arial"/>
                <w:b/>
                <w:bCs/>
                <w:lang w:val="en-US"/>
              </w:rPr>
            </w:pPr>
            <w:r w:rsidRPr="0068007F">
              <w:rPr>
                <w:rFonts w:cs="Arial"/>
                <w:b/>
                <w:bCs/>
                <w:lang w:val="en-US"/>
              </w:rPr>
              <w:t>Above Threshold (Regulated) Tender Works</w:t>
            </w:r>
          </w:p>
        </w:tc>
      </w:tr>
    </w:tbl>
    <w:p w14:paraId="015AA865" w14:textId="77777777" w:rsidR="004138CD" w:rsidRDefault="004138CD" w:rsidP="004138CD">
      <w:pPr>
        <w:tabs>
          <w:tab w:val="left" w:pos="435"/>
        </w:tabs>
        <w:rPr>
          <w:rFonts w:cs="Arial"/>
        </w:rPr>
      </w:pPr>
    </w:p>
    <w:p w14:paraId="0DFAC97E" w14:textId="419BF30F" w:rsidR="004138CD" w:rsidRPr="0068007F" w:rsidRDefault="004138CD" w:rsidP="004138CD">
      <w:pPr>
        <w:tabs>
          <w:tab w:val="left" w:pos="435"/>
        </w:tabs>
        <w:rPr>
          <w:rFonts w:cs="Arial"/>
        </w:rPr>
      </w:pPr>
      <w:r w:rsidRPr="0068007F">
        <w:rPr>
          <w:rFonts w:cs="Arial"/>
        </w:rPr>
        <w:t xml:space="preserve">It </w:t>
      </w:r>
      <w:r>
        <w:rPr>
          <w:rFonts w:cs="Arial"/>
        </w:rPr>
        <w:t>was</w:t>
      </w:r>
      <w:r w:rsidRPr="0068007F">
        <w:rPr>
          <w:rFonts w:cs="Arial"/>
        </w:rPr>
        <w:t xml:space="preserve"> proposed that the current Procurement Control Limits </w:t>
      </w:r>
      <w:r>
        <w:rPr>
          <w:rFonts w:cs="Arial"/>
        </w:rPr>
        <w:t xml:space="preserve">were </w:t>
      </w:r>
      <w:r w:rsidRPr="0068007F">
        <w:rPr>
          <w:rFonts w:cs="Arial"/>
        </w:rPr>
        <w:t>increased</w:t>
      </w:r>
      <w:r>
        <w:rPr>
          <w:rFonts w:cs="Arial"/>
        </w:rPr>
        <w:t>.</w:t>
      </w:r>
    </w:p>
    <w:p w14:paraId="69108CFC" w14:textId="77777777" w:rsidR="004138CD" w:rsidRDefault="004138CD" w:rsidP="004138CD">
      <w:pPr>
        <w:tabs>
          <w:tab w:val="left" w:pos="435"/>
        </w:tabs>
        <w:rPr>
          <w:rFonts w:cs="Arial"/>
          <w:b/>
          <w:bCs/>
        </w:rPr>
      </w:pPr>
      <w:r>
        <w:rPr>
          <w:rFonts w:cs="Arial"/>
          <w:b/>
          <w:bCs/>
        </w:rPr>
        <w:t xml:space="preserve"> </w:t>
      </w:r>
    </w:p>
    <w:p w14:paraId="3AFD9D51" w14:textId="77777777" w:rsidR="004138CD" w:rsidRPr="0068007F" w:rsidRDefault="004138CD" w:rsidP="004138CD">
      <w:pPr>
        <w:tabs>
          <w:tab w:val="left" w:pos="435"/>
        </w:tabs>
        <w:rPr>
          <w:rFonts w:cs="Arial"/>
          <w:b/>
          <w:bCs/>
        </w:rPr>
      </w:pPr>
      <w:r w:rsidRPr="0068007F">
        <w:rPr>
          <w:rFonts w:cs="Arial"/>
          <w:b/>
          <w:bCs/>
        </w:rPr>
        <w:t xml:space="preserve">Proposed </w:t>
      </w:r>
      <w:r>
        <w:rPr>
          <w:rFonts w:cs="Arial"/>
          <w:b/>
          <w:bCs/>
        </w:rPr>
        <w:t xml:space="preserve">New </w:t>
      </w:r>
      <w:r w:rsidRPr="0068007F">
        <w:rPr>
          <w:rFonts w:cs="Arial"/>
          <w:b/>
          <w:bCs/>
        </w:rPr>
        <w:t>Procurement Control Limits</w:t>
      </w:r>
    </w:p>
    <w:p w14:paraId="2E88EEAA" w14:textId="77777777" w:rsidR="004138CD" w:rsidRDefault="004138CD" w:rsidP="004138CD">
      <w:pPr>
        <w:tabs>
          <w:tab w:val="left" w:pos="435"/>
        </w:tabs>
        <w:rPr>
          <w:rFonts w:cs="Arial"/>
          <w:b/>
          <w:bC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253"/>
      </w:tblGrid>
      <w:tr w:rsidR="004138CD" w:rsidRPr="0068007F" w14:paraId="16E4CB0F" w14:textId="77777777" w:rsidTr="00145776">
        <w:trPr>
          <w:trHeight w:val="244"/>
        </w:trPr>
        <w:tc>
          <w:tcPr>
            <w:tcW w:w="2409" w:type="dxa"/>
          </w:tcPr>
          <w:p w14:paraId="5638B91D" w14:textId="77777777" w:rsidR="004138CD" w:rsidRPr="0068007F" w:rsidRDefault="004138CD" w:rsidP="00145776">
            <w:pPr>
              <w:tabs>
                <w:tab w:val="left" w:pos="435"/>
              </w:tabs>
              <w:rPr>
                <w:rFonts w:cs="Arial"/>
                <w:b/>
                <w:bCs/>
                <w:lang w:val="en-US"/>
              </w:rPr>
            </w:pPr>
            <w:r w:rsidRPr="0068007F">
              <w:rPr>
                <w:rFonts w:cs="Arial"/>
                <w:b/>
                <w:bCs/>
                <w:lang w:val="en-US"/>
              </w:rPr>
              <w:t>Up to £5,000</w:t>
            </w:r>
            <w:r w:rsidRPr="0068007F">
              <w:rPr>
                <w:rFonts w:cs="Arial"/>
                <w:b/>
                <w:bCs/>
                <w:lang w:val="en-US"/>
              </w:rPr>
              <w:tab/>
            </w:r>
          </w:p>
        </w:tc>
        <w:tc>
          <w:tcPr>
            <w:tcW w:w="4253" w:type="dxa"/>
          </w:tcPr>
          <w:p w14:paraId="592260B4" w14:textId="77777777" w:rsidR="004138CD" w:rsidRPr="0068007F" w:rsidRDefault="004138CD" w:rsidP="00145776">
            <w:pPr>
              <w:tabs>
                <w:tab w:val="left" w:pos="435"/>
              </w:tabs>
              <w:rPr>
                <w:rFonts w:cs="Arial"/>
                <w:b/>
                <w:bCs/>
                <w:lang w:val="en-US"/>
              </w:rPr>
            </w:pPr>
            <w:r w:rsidRPr="0068007F">
              <w:rPr>
                <w:rFonts w:cs="Arial"/>
                <w:b/>
                <w:bCs/>
                <w:lang w:val="en-US"/>
              </w:rPr>
              <w:t>No quotation necessary</w:t>
            </w:r>
          </w:p>
        </w:tc>
      </w:tr>
      <w:tr w:rsidR="004138CD" w:rsidRPr="0068007F" w14:paraId="0B17743C" w14:textId="77777777" w:rsidTr="00145776">
        <w:tc>
          <w:tcPr>
            <w:tcW w:w="2409" w:type="dxa"/>
          </w:tcPr>
          <w:p w14:paraId="624EC6FA" w14:textId="77777777" w:rsidR="004138CD" w:rsidRPr="0068007F" w:rsidRDefault="004138CD" w:rsidP="00145776">
            <w:pPr>
              <w:tabs>
                <w:tab w:val="left" w:pos="435"/>
              </w:tabs>
              <w:rPr>
                <w:rFonts w:cs="Arial"/>
                <w:b/>
                <w:bCs/>
                <w:lang w:val="en-US"/>
              </w:rPr>
            </w:pPr>
            <w:r w:rsidRPr="0068007F">
              <w:rPr>
                <w:rFonts w:cs="Arial"/>
                <w:b/>
                <w:bCs/>
                <w:lang w:val="en-US"/>
              </w:rPr>
              <w:t>£5,000 to £30,000</w:t>
            </w:r>
          </w:p>
        </w:tc>
        <w:tc>
          <w:tcPr>
            <w:tcW w:w="4253" w:type="dxa"/>
          </w:tcPr>
          <w:p w14:paraId="03345E6F" w14:textId="77777777" w:rsidR="004138CD" w:rsidRPr="0068007F" w:rsidRDefault="004138CD" w:rsidP="00145776">
            <w:pPr>
              <w:tabs>
                <w:tab w:val="left" w:pos="435"/>
              </w:tabs>
              <w:rPr>
                <w:rFonts w:cs="Arial"/>
                <w:b/>
                <w:bCs/>
                <w:lang w:val="en-US"/>
              </w:rPr>
            </w:pPr>
            <w:r w:rsidRPr="0068007F">
              <w:rPr>
                <w:rFonts w:cs="Arial"/>
                <w:b/>
                <w:bCs/>
                <w:lang w:val="en-US"/>
              </w:rPr>
              <w:t>Seek three written quotations</w:t>
            </w:r>
          </w:p>
        </w:tc>
      </w:tr>
      <w:tr w:rsidR="004138CD" w:rsidRPr="0068007F" w14:paraId="42A84673" w14:textId="77777777" w:rsidTr="00145776">
        <w:tc>
          <w:tcPr>
            <w:tcW w:w="2409" w:type="dxa"/>
          </w:tcPr>
          <w:p w14:paraId="1DD2E636" w14:textId="77777777" w:rsidR="004138CD" w:rsidRPr="0068007F" w:rsidRDefault="004138CD" w:rsidP="00145776">
            <w:pPr>
              <w:tabs>
                <w:tab w:val="left" w:pos="435"/>
              </w:tabs>
              <w:rPr>
                <w:rFonts w:cs="Arial"/>
                <w:b/>
                <w:bCs/>
                <w:lang w:val="en-US"/>
              </w:rPr>
            </w:pPr>
            <w:r w:rsidRPr="0068007F">
              <w:rPr>
                <w:rFonts w:cs="Arial"/>
                <w:b/>
                <w:bCs/>
                <w:lang w:val="en-US"/>
              </w:rPr>
              <w:t>£30,001 to £50,000</w:t>
            </w:r>
          </w:p>
        </w:tc>
        <w:tc>
          <w:tcPr>
            <w:tcW w:w="4253" w:type="dxa"/>
          </w:tcPr>
          <w:p w14:paraId="3ED669DE" w14:textId="77777777" w:rsidR="004138CD" w:rsidRPr="0068007F" w:rsidRDefault="004138CD" w:rsidP="00145776">
            <w:pPr>
              <w:tabs>
                <w:tab w:val="left" w:pos="435"/>
              </w:tabs>
              <w:rPr>
                <w:rFonts w:cs="Arial"/>
                <w:b/>
                <w:bCs/>
                <w:lang w:val="en-US"/>
              </w:rPr>
            </w:pPr>
            <w:r w:rsidRPr="0068007F">
              <w:rPr>
                <w:rFonts w:cs="Arial"/>
                <w:b/>
                <w:bCs/>
                <w:lang w:val="en-US"/>
              </w:rPr>
              <w:t>Seek four written quotations</w:t>
            </w:r>
          </w:p>
        </w:tc>
      </w:tr>
      <w:tr w:rsidR="004138CD" w:rsidRPr="0068007F" w14:paraId="0DA0CA00" w14:textId="77777777" w:rsidTr="00145776">
        <w:tc>
          <w:tcPr>
            <w:tcW w:w="2409" w:type="dxa"/>
          </w:tcPr>
          <w:p w14:paraId="4CA36F03" w14:textId="77777777" w:rsidR="004138CD" w:rsidRPr="0068007F" w:rsidRDefault="004138CD" w:rsidP="00145776">
            <w:pPr>
              <w:tabs>
                <w:tab w:val="left" w:pos="435"/>
              </w:tabs>
              <w:rPr>
                <w:rFonts w:cs="Arial"/>
                <w:b/>
                <w:bCs/>
                <w:lang w:val="en-US"/>
              </w:rPr>
            </w:pPr>
            <w:r w:rsidRPr="0068007F">
              <w:rPr>
                <w:rFonts w:cs="Arial"/>
                <w:b/>
                <w:bCs/>
                <w:lang w:val="en-US"/>
              </w:rPr>
              <w:t>Over £50,000</w:t>
            </w:r>
          </w:p>
        </w:tc>
        <w:tc>
          <w:tcPr>
            <w:tcW w:w="4253" w:type="dxa"/>
          </w:tcPr>
          <w:p w14:paraId="34E699A3" w14:textId="77777777" w:rsidR="004138CD" w:rsidRPr="0068007F" w:rsidRDefault="004138CD" w:rsidP="00145776">
            <w:pPr>
              <w:tabs>
                <w:tab w:val="left" w:pos="435"/>
              </w:tabs>
              <w:rPr>
                <w:rFonts w:cs="Arial"/>
                <w:b/>
                <w:bCs/>
                <w:lang w:val="en-US"/>
              </w:rPr>
            </w:pPr>
            <w:r w:rsidRPr="0068007F">
              <w:rPr>
                <w:rFonts w:cs="Arial"/>
                <w:b/>
                <w:bCs/>
                <w:lang w:val="en-US"/>
              </w:rPr>
              <w:t>Public Tender</w:t>
            </w:r>
          </w:p>
        </w:tc>
      </w:tr>
      <w:tr w:rsidR="004138CD" w:rsidRPr="0068007F" w14:paraId="32EEF702" w14:textId="77777777" w:rsidTr="00145776">
        <w:tc>
          <w:tcPr>
            <w:tcW w:w="2409" w:type="dxa"/>
          </w:tcPr>
          <w:p w14:paraId="6C7215EC" w14:textId="77777777" w:rsidR="004138CD" w:rsidRPr="0068007F" w:rsidRDefault="004138CD" w:rsidP="00145776">
            <w:pPr>
              <w:tabs>
                <w:tab w:val="left" w:pos="435"/>
              </w:tabs>
              <w:rPr>
                <w:rFonts w:cs="Arial"/>
                <w:b/>
                <w:bCs/>
                <w:lang w:val="en-US"/>
              </w:rPr>
            </w:pPr>
            <w:r w:rsidRPr="0068007F">
              <w:rPr>
                <w:rFonts w:cs="Arial"/>
                <w:b/>
                <w:bCs/>
                <w:lang w:val="en-US"/>
              </w:rPr>
              <w:t>£214,904</w:t>
            </w:r>
          </w:p>
        </w:tc>
        <w:tc>
          <w:tcPr>
            <w:tcW w:w="4253" w:type="dxa"/>
          </w:tcPr>
          <w:p w14:paraId="6FBFFA37" w14:textId="77777777" w:rsidR="004138CD" w:rsidRPr="0068007F" w:rsidRDefault="004138CD" w:rsidP="00145776">
            <w:pPr>
              <w:tabs>
                <w:tab w:val="left" w:pos="435"/>
              </w:tabs>
              <w:rPr>
                <w:rFonts w:cs="Arial"/>
                <w:b/>
                <w:bCs/>
                <w:lang w:val="en-US"/>
              </w:rPr>
            </w:pPr>
            <w:r w:rsidRPr="0068007F">
              <w:rPr>
                <w:rFonts w:cs="Arial"/>
                <w:b/>
                <w:bCs/>
                <w:lang w:val="en-US"/>
              </w:rPr>
              <w:t>Above Threshold (Regulated) Tender (Goods &amp; Services)</w:t>
            </w:r>
          </w:p>
        </w:tc>
      </w:tr>
      <w:tr w:rsidR="004138CD" w:rsidRPr="0068007F" w14:paraId="3E576A48" w14:textId="77777777" w:rsidTr="00145776">
        <w:tc>
          <w:tcPr>
            <w:tcW w:w="2409" w:type="dxa"/>
          </w:tcPr>
          <w:p w14:paraId="1486D847" w14:textId="77777777" w:rsidR="004138CD" w:rsidRPr="0068007F" w:rsidRDefault="004138CD" w:rsidP="00145776">
            <w:pPr>
              <w:tabs>
                <w:tab w:val="left" w:pos="435"/>
              </w:tabs>
              <w:rPr>
                <w:rFonts w:cs="Arial"/>
                <w:b/>
                <w:bCs/>
                <w:lang w:val="en-US"/>
              </w:rPr>
            </w:pPr>
            <w:r w:rsidRPr="0068007F">
              <w:rPr>
                <w:rFonts w:cs="Arial"/>
                <w:b/>
                <w:bCs/>
                <w:lang w:val="en-US"/>
              </w:rPr>
              <w:t>£5,372,609</w:t>
            </w:r>
          </w:p>
        </w:tc>
        <w:tc>
          <w:tcPr>
            <w:tcW w:w="4253" w:type="dxa"/>
          </w:tcPr>
          <w:p w14:paraId="1423D963" w14:textId="77777777" w:rsidR="004138CD" w:rsidRPr="0068007F" w:rsidRDefault="004138CD" w:rsidP="00145776">
            <w:pPr>
              <w:tabs>
                <w:tab w:val="left" w:pos="435"/>
              </w:tabs>
              <w:rPr>
                <w:rFonts w:cs="Arial"/>
                <w:b/>
                <w:bCs/>
                <w:lang w:val="en-US"/>
              </w:rPr>
            </w:pPr>
            <w:r w:rsidRPr="0068007F">
              <w:rPr>
                <w:rFonts w:cs="Arial"/>
                <w:b/>
                <w:bCs/>
                <w:lang w:val="en-US"/>
              </w:rPr>
              <w:t>Above Threshold (Regulated) Tender Works</w:t>
            </w:r>
          </w:p>
        </w:tc>
      </w:tr>
    </w:tbl>
    <w:p w14:paraId="3A95124A" w14:textId="77777777" w:rsidR="004138CD" w:rsidRDefault="004138CD" w:rsidP="004138CD">
      <w:pPr>
        <w:tabs>
          <w:tab w:val="left" w:pos="435"/>
        </w:tabs>
        <w:rPr>
          <w:rFonts w:cs="Arial"/>
          <w:b/>
          <w:bCs/>
        </w:rPr>
      </w:pPr>
    </w:p>
    <w:p w14:paraId="03EB7B53" w14:textId="061007C7" w:rsidR="004138CD" w:rsidRPr="0068007F" w:rsidRDefault="004138CD" w:rsidP="004138CD">
      <w:pPr>
        <w:tabs>
          <w:tab w:val="left" w:pos="435"/>
        </w:tabs>
        <w:rPr>
          <w:rFonts w:cs="Arial"/>
        </w:rPr>
      </w:pPr>
      <w:r w:rsidRPr="0068007F">
        <w:rPr>
          <w:rFonts w:cs="Arial"/>
        </w:rPr>
        <w:t>The proposed new procurement control limits allow</w:t>
      </w:r>
      <w:r>
        <w:rPr>
          <w:rFonts w:cs="Arial"/>
        </w:rPr>
        <w:t>ed</w:t>
      </w:r>
      <w:r w:rsidRPr="0068007F">
        <w:rPr>
          <w:rFonts w:cs="Arial"/>
        </w:rPr>
        <w:t xml:space="preserve"> for inflationary uplifts over recent years and ensure </w:t>
      </w:r>
      <w:r w:rsidRPr="0092250E">
        <w:rPr>
          <w:rFonts w:cs="Arial"/>
        </w:rPr>
        <w:t xml:space="preserve">a consistent approach </w:t>
      </w:r>
      <w:r>
        <w:rPr>
          <w:rFonts w:cs="Arial"/>
        </w:rPr>
        <w:t>was</w:t>
      </w:r>
      <w:r w:rsidRPr="0068007F">
        <w:rPr>
          <w:rFonts w:cs="Arial"/>
        </w:rPr>
        <w:t xml:space="preserve"> adopted across the public sector.</w:t>
      </w:r>
    </w:p>
    <w:p w14:paraId="7BE6DBD7" w14:textId="77777777" w:rsidR="004138CD" w:rsidRPr="0068007F" w:rsidRDefault="004138CD" w:rsidP="004138CD">
      <w:pPr>
        <w:tabs>
          <w:tab w:val="left" w:pos="435"/>
        </w:tabs>
        <w:rPr>
          <w:rFonts w:cs="Arial"/>
          <w:b/>
          <w:bCs/>
        </w:rPr>
      </w:pPr>
    </w:p>
    <w:p w14:paraId="628CCC40" w14:textId="77777777" w:rsidR="004138CD" w:rsidRDefault="004138CD" w:rsidP="004138CD">
      <w:pPr>
        <w:tabs>
          <w:tab w:val="left" w:pos="435"/>
        </w:tabs>
        <w:rPr>
          <w:rFonts w:cs="Arial"/>
          <w:b/>
          <w:bCs/>
        </w:rPr>
      </w:pPr>
      <w:r w:rsidRPr="00781073">
        <w:rPr>
          <w:rFonts w:cs="Arial"/>
          <w:b/>
          <w:bCs/>
        </w:rPr>
        <w:t>Benefits to Small and Medium Enterprises (SMEs)</w:t>
      </w:r>
    </w:p>
    <w:p w14:paraId="4E84AAE9" w14:textId="018F66A9" w:rsidR="004138CD" w:rsidRPr="007F7484" w:rsidRDefault="004138CD" w:rsidP="004138CD">
      <w:pPr>
        <w:tabs>
          <w:tab w:val="left" w:pos="435"/>
        </w:tabs>
        <w:rPr>
          <w:rFonts w:cs="Arial"/>
          <w:b/>
          <w:bCs/>
        </w:rPr>
      </w:pPr>
      <w:r w:rsidRPr="00781073">
        <w:rPr>
          <w:rFonts w:cs="Arial"/>
        </w:rPr>
        <w:t>The Council recognises the benefits SMEs bring to the local economy and</w:t>
      </w:r>
      <w:r>
        <w:rPr>
          <w:rFonts w:cs="Arial"/>
        </w:rPr>
        <w:t xml:space="preserve"> </w:t>
      </w:r>
      <w:r w:rsidRPr="00781073">
        <w:rPr>
          <w:rFonts w:cs="Arial"/>
        </w:rPr>
        <w:t>endeavour to empower SMEs to compete for local government contracts. For</w:t>
      </w:r>
      <w:r>
        <w:rPr>
          <w:rFonts w:cs="Arial"/>
        </w:rPr>
        <w:t xml:space="preserve"> </w:t>
      </w:r>
      <w:r w:rsidRPr="00781073">
        <w:rPr>
          <w:rFonts w:cs="Arial"/>
        </w:rPr>
        <w:t xml:space="preserve">contracts below the tender </w:t>
      </w:r>
      <w:r>
        <w:rPr>
          <w:rFonts w:cs="Arial"/>
        </w:rPr>
        <w:t>threshold</w:t>
      </w:r>
      <w:r w:rsidRPr="00781073">
        <w:rPr>
          <w:rFonts w:cs="Arial"/>
        </w:rPr>
        <w:t xml:space="preserve">, suppliers to be invited to quote </w:t>
      </w:r>
      <w:r>
        <w:rPr>
          <w:rFonts w:cs="Arial"/>
        </w:rPr>
        <w:t>were</w:t>
      </w:r>
      <w:r w:rsidRPr="00781073">
        <w:rPr>
          <w:rFonts w:cs="Arial"/>
        </w:rPr>
        <w:t xml:space="preserve"> selected</w:t>
      </w:r>
      <w:r>
        <w:rPr>
          <w:rFonts w:cs="Arial"/>
        </w:rPr>
        <w:t xml:space="preserve"> </w:t>
      </w:r>
      <w:r w:rsidRPr="00781073">
        <w:rPr>
          <w:rFonts w:cs="Arial"/>
        </w:rPr>
        <w:t xml:space="preserve">by the </w:t>
      </w:r>
      <w:r>
        <w:rPr>
          <w:rFonts w:cs="Arial"/>
        </w:rPr>
        <w:t>O</w:t>
      </w:r>
      <w:r w:rsidRPr="00781073">
        <w:rPr>
          <w:rFonts w:cs="Arial"/>
        </w:rPr>
        <w:t>fficer going to quote</w:t>
      </w:r>
      <w:r>
        <w:rPr>
          <w:rFonts w:cs="Arial"/>
        </w:rPr>
        <w:t xml:space="preserve">. In accordance with the Buy Local Policy, </w:t>
      </w:r>
      <w:r w:rsidRPr="00781073">
        <w:rPr>
          <w:rFonts w:cs="Arial"/>
        </w:rPr>
        <w:t xml:space="preserve">Officers </w:t>
      </w:r>
      <w:r>
        <w:rPr>
          <w:rFonts w:cs="Arial"/>
        </w:rPr>
        <w:t>were</w:t>
      </w:r>
      <w:r w:rsidRPr="00781073">
        <w:rPr>
          <w:rFonts w:cs="Arial"/>
        </w:rPr>
        <w:t xml:space="preserve"> encouraged to select</w:t>
      </w:r>
      <w:r>
        <w:rPr>
          <w:rFonts w:cs="Arial"/>
        </w:rPr>
        <w:t xml:space="preserve"> </w:t>
      </w:r>
      <w:r w:rsidRPr="00781073">
        <w:rPr>
          <w:rFonts w:cs="Arial"/>
        </w:rPr>
        <w:t>local suppliers where possible.</w:t>
      </w:r>
    </w:p>
    <w:p w14:paraId="529D898E" w14:textId="77777777" w:rsidR="004138CD" w:rsidRPr="00781073" w:rsidRDefault="004138CD" w:rsidP="004138CD">
      <w:pPr>
        <w:tabs>
          <w:tab w:val="left" w:pos="435"/>
        </w:tabs>
        <w:rPr>
          <w:rFonts w:cs="Arial"/>
        </w:rPr>
      </w:pPr>
    </w:p>
    <w:p w14:paraId="00B2EF6C" w14:textId="397709EF" w:rsidR="004138CD" w:rsidRPr="00781073" w:rsidRDefault="004138CD" w:rsidP="004138CD">
      <w:pPr>
        <w:tabs>
          <w:tab w:val="left" w:pos="435"/>
        </w:tabs>
        <w:rPr>
          <w:rFonts w:cs="Arial"/>
        </w:rPr>
      </w:pPr>
      <w:r w:rsidRPr="00781073">
        <w:rPr>
          <w:rFonts w:cs="Arial"/>
        </w:rPr>
        <w:t xml:space="preserve">The Procurement </w:t>
      </w:r>
      <w:r>
        <w:rPr>
          <w:rFonts w:cs="Arial"/>
        </w:rPr>
        <w:t>Services Unit</w:t>
      </w:r>
      <w:r w:rsidRPr="00781073">
        <w:rPr>
          <w:rFonts w:cs="Arial"/>
        </w:rPr>
        <w:t xml:space="preserve"> </w:t>
      </w:r>
      <w:r>
        <w:rPr>
          <w:rFonts w:cs="Arial"/>
        </w:rPr>
        <w:t xml:space="preserve">was </w:t>
      </w:r>
      <w:r w:rsidRPr="00781073">
        <w:rPr>
          <w:rFonts w:cs="Arial"/>
        </w:rPr>
        <w:t>constantly looking at ways to provide more</w:t>
      </w:r>
      <w:r>
        <w:rPr>
          <w:rFonts w:cs="Arial"/>
        </w:rPr>
        <w:t xml:space="preserve"> </w:t>
      </w:r>
      <w:r w:rsidRPr="00781073">
        <w:rPr>
          <w:rFonts w:cs="Arial"/>
        </w:rPr>
        <w:t>access to contracts and business opportunities for SMEs and ways to work</w:t>
      </w:r>
      <w:r>
        <w:rPr>
          <w:rFonts w:cs="Arial"/>
        </w:rPr>
        <w:t xml:space="preserve"> </w:t>
      </w:r>
      <w:r w:rsidRPr="00781073">
        <w:rPr>
          <w:rFonts w:cs="Arial"/>
        </w:rPr>
        <w:t xml:space="preserve">towards sustainable procurement targets (a </w:t>
      </w:r>
      <w:r>
        <w:rPr>
          <w:rFonts w:cs="Arial"/>
        </w:rPr>
        <w:t>Social Value in S</w:t>
      </w:r>
      <w:r w:rsidRPr="00781073">
        <w:rPr>
          <w:rFonts w:cs="Arial"/>
        </w:rPr>
        <w:t xml:space="preserve">ustainable </w:t>
      </w:r>
      <w:r>
        <w:rPr>
          <w:rFonts w:cs="Arial"/>
        </w:rPr>
        <w:t>P</w:t>
      </w:r>
      <w:r w:rsidRPr="00781073">
        <w:rPr>
          <w:rFonts w:cs="Arial"/>
        </w:rPr>
        <w:t xml:space="preserve">rocurement </w:t>
      </w:r>
      <w:r>
        <w:rPr>
          <w:rFonts w:cs="Arial"/>
        </w:rPr>
        <w:t xml:space="preserve">Policy had been drafted and </w:t>
      </w:r>
      <w:r w:rsidRPr="00781073">
        <w:rPr>
          <w:rFonts w:cs="Arial"/>
        </w:rPr>
        <w:t>w</w:t>
      </w:r>
      <w:r>
        <w:rPr>
          <w:rFonts w:cs="Arial"/>
        </w:rPr>
        <w:t>ould</w:t>
      </w:r>
      <w:r w:rsidRPr="00781073">
        <w:rPr>
          <w:rFonts w:cs="Arial"/>
        </w:rPr>
        <w:t xml:space="preserve"> be presented to the </w:t>
      </w:r>
      <w:r>
        <w:rPr>
          <w:rFonts w:cs="Arial"/>
        </w:rPr>
        <w:t>Committee in due course</w:t>
      </w:r>
      <w:r w:rsidRPr="00781073">
        <w:rPr>
          <w:rFonts w:cs="Arial"/>
        </w:rPr>
        <w:t>).</w:t>
      </w:r>
    </w:p>
    <w:p w14:paraId="6B97A5C0" w14:textId="77777777" w:rsidR="004138CD" w:rsidRPr="009A01B5" w:rsidRDefault="004138CD" w:rsidP="004138CD">
      <w:pPr>
        <w:tabs>
          <w:tab w:val="left" w:pos="435"/>
        </w:tabs>
        <w:rPr>
          <w:rFonts w:cs="Arial"/>
        </w:rPr>
      </w:pPr>
    </w:p>
    <w:p w14:paraId="33BE9456" w14:textId="528FB52A" w:rsidR="004138CD" w:rsidRDefault="004138CD" w:rsidP="004138CD">
      <w:pPr>
        <w:tabs>
          <w:tab w:val="left" w:pos="435"/>
        </w:tabs>
        <w:rPr>
          <w:rFonts w:cs="Arial"/>
          <w:szCs w:val="24"/>
        </w:rPr>
      </w:pPr>
      <w:r>
        <w:rPr>
          <w:rFonts w:cs="Arial"/>
          <w:szCs w:val="24"/>
        </w:rPr>
        <w:t>Revising the Procurement Control Limits</w:t>
      </w:r>
      <w:r w:rsidRPr="009A01B5">
        <w:rPr>
          <w:rFonts w:cs="Arial"/>
          <w:szCs w:val="24"/>
        </w:rPr>
        <w:t xml:space="preserve"> </w:t>
      </w:r>
      <w:r>
        <w:rPr>
          <w:rFonts w:cs="Arial"/>
          <w:szCs w:val="24"/>
        </w:rPr>
        <w:t xml:space="preserve">would </w:t>
      </w:r>
      <w:r w:rsidRPr="009A01B5">
        <w:rPr>
          <w:rFonts w:cs="Arial"/>
          <w:szCs w:val="24"/>
        </w:rPr>
        <w:t xml:space="preserve">help speed up the procurement process with the increased limits enabling </w:t>
      </w:r>
      <w:r>
        <w:rPr>
          <w:rFonts w:cs="Arial"/>
          <w:szCs w:val="24"/>
        </w:rPr>
        <w:t>Officers</w:t>
      </w:r>
      <w:r w:rsidRPr="009A01B5">
        <w:rPr>
          <w:rFonts w:cs="Arial"/>
          <w:szCs w:val="24"/>
        </w:rPr>
        <w:t xml:space="preserve"> to make more local spending decisions.</w:t>
      </w:r>
    </w:p>
    <w:p w14:paraId="314D87AD" w14:textId="77777777" w:rsidR="004138CD" w:rsidRPr="009A01B5" w:rsidRDefault="004138CD" w:rsidP="004138CD">
      <w:pPr>
        <w:tabs>
          <w:tab w:val="left" w:pos="435"/>
        </w:tabs>
        <w:jc w:val="both"/>
        <w:rPr>
          <w:rFonts w:cs="Arial"/>
          <w:szCs w:val="24"/>
        </w:rPr>
      </w:pPr>
    </w:p>
    <w:p w14:paraId="065AC8ED" w14:textId="77777777" w:rsidR="004138CD" w:rsidRDefault="004138CD" w:rsidP="004138CD">
      <w:pPr>
        <w:tabs>
          <w:tab w:val="left" w:pos="435"/>
        </w:tabs>
        <w:rPr>
          <w:rFonts w:cs="Arial"/>
          <w:b/>
          <w:bCs/>
          <w:szCs w:val="24"/>
        </w:rPr>
      </w:pPr>
      <w:r>
        <w:rPr>
          <w:rFonts w:cs="Arial"/>
          <w:b/>
          <w:bCs/>
          <w:szCs w:val="24"/>
        </w:rPr>
        <w:t>Reporting of Contract Awards (Above Tender Limit)</w:t>
      </w:r>
    </w:p>
    <w:p w14:paraId="63DACDBD" w14:textId="77777777" w:rsidR="004138CD" w:rsidRDefault="004138CD" w:rsidP="004138CD">
      <w:pPr>
        <w:tabs>
          <w:tab w:val="left" w:pos="435"/>
        </w:tabs>
        <w:rPr>
          <w:rFonts w:cs="Arial"/>
          <w:szCs w:val="24"/>
        </w:rPr>
      </w:pPr>
      <w:r>
        <w:rPr>
          <w:rFonts w:cs="Arial"/>
          <w:szCs w:val="24"/>
        </w:rPr>
        <w:t>Currently the award of contracts procured via a public tender or via a Single Tender Action (STA) must be reported to and approved by Council.</w:t>
      </w:r>
    </w:p>
    <w:p w14:paraId="5C13BADA" w14:textId="77777777" w:rsidR="004138CD" w:rsidRDefault="004138CD" w:rsidP="004138CD">
      <w:pPr>
        <w:tabs>
          <w:tab w:val="left" w:pos="435"/>
        </w:tabs>
        <w:rPr>
          <w:rFonts w:cs="Arial"/>
          <w:szCs w:val="24"/>
        </w:rPr>
      </w:pPr>
    </w:p>
    <w:p w14:paraId="7BF42C50" w14:textId="61D45296" w:rsidR="004138CD" w:rsidRDefault="004138CD" w:rsidP="004138CD">
      <w:pPr>
        <w:tabs>
          <w:tab w:val="left" w:pos="435"/>
        </w:tabs>
        <w:rPr>
          <w:rFonts w:cs="Arial"/>
          <w:szCs w:val="24"/>
          <w:lang w:val="en-US"/>
        </w:rPr>
      </w:pPr>
      <w:r>
        <w:rPr>
          <w:rFonts w:cs="Arial"/>
          <w:szCs w:val="24"/>
        </w:rPr>
        <w:t>The Procurement Policy had been updated to require the award of contracts</w:t>
      </w:r>
      <w:r w:rsidRPr="004A1291">
        <w:rPr>
          <w:rFonts w:cs="Arial"/>
          <w:szCs w:val="24"/>
          <w:lang w:val="en-US"/>
        </w:rPr>
        <w:t xml:space="preserve"> </w:t>
      </w:r>
      <w:r>
        <w:rPr>
          <w:rFonts w:cs="Arial"/>
          <w:szCs w:val="24"/>
          <w:lang w:val="en-US"/>
        </w:rPr>
        <w:t>f</w:t>
      </w:r>
      <w:r w:rsidRPr="004A1291">
        <w:rPr>
          <w:rFonts w:cs="Arial"/>
          <w:szCs w:val="24"/>
          <w:lang w:val="en-US"/>
        </w:rPr>
        <w:t>or all spend over £50,000</w:t>
      </w:r>
      <w:r>
        <w:rPr>
          <w:rFonts w:cs="Arial"/>
          <w:szCs w:val="24"/>
          <w:lang w:val="en-US"/>
        </w:rPr>
        <w:t>,</w:t>
      </w:r>
      <w:r>
        <w:rPr>
          <w:rFonts w:cs="Arial"/>
          <w:szCs w:val="24"/>
        </w:rPr>
        <w:t xml:space="preserve"> </w:t>
      </w:r>
      <w:r w:rsidRPr="004A1291">
        <w:rPr>
          <w:rFonts w:cs="Arial"/>
          <w:szCs w:val="24"/>
          <w:lang w:val="en-US"/>
        </w:rPr>
        <w:t>no matter the procurement route used</w:t>
      </w:r>
      <w:r>
        <w:rPr>
          <w:rFonts w:cs="Arial"/>
          <w:szCs w:val="24"/>
          <w:lang w:val="en-US"/>
        </w:rPr>
        <w:t xml:space="preserve">, </w:t>
      </w:r>
      <w:r w:rsidRPr="004A1291">
        <w:rPr>
          <w:rFonts w:cs="Arial"/>
          <w:szCs w:val="24"/>
          <w:lang w:val="en-US"/>
        </w:rPr>
        <w:t xml:space="preserve">a recommendation must be reported to Committee or Council for approval before a contract </w:t>
      </w:r>
      <w:r>
        <w:rPr>
          <w:rFonts w:cs="Arial"/>
          <w:szCs w:val="24"/>
          <w:lang w:val="en-US"/>
        </w:rPr>
        <w:t>was</w:t>
      </w:r>
      <w:r w:rsidRPr="004A1291">
        <w:rPr>
          <w:rFonts w:cs="Arial"/>
          <w:szCs w:val="24"/>
          <w:lang w:val="en-US"/>
        </w:rPr>
        <w:t xml:space="preserve"> awarded.</w:t>
      </w:r>
    </w:p>
    <w:p w14:paraId="6154E136" w14:textId="77777777" w:rsidR="004138CD" w:rsidRDefault="004138CD" w:rsidP="004138CD">
      <w:pPr>
        <w:tabs>
          <w:tab w:val="left" w:pos="435"/>
        </w:tabs>
        <w:rPr>
          <w:rFonts w:cs="Arial"/>
          <w:szCs w:val="24"/>
          <w:lang w:val="en-US"/>
        </w:rPr>
      </w:pPr>
    </w:p>
    <w:p w14:paraId="26BCFCFC" w14:textId="77777777" w:rsidR="004138CD" w:rsidRDefault="004138CD" w:rsidP="004138CD">
      <w:pPr>
        <w:tabs>
          <w:tab w:val="left" w:pos="435"/>
        </w:tabs>
        <w:rPr>
          <w:rFonts w:cs="Arial"/>
          <w:color w:val="222222"/>
          <w:szCs w:val="24"/>
          <w:shd w:val="clear" w:color="auto" w:fill="FFFFFF"/>
          <w:lang w:val="en-US"/>
        </w:rPr>
      </w:pPr>
      <w:r>
        <w:rPr>
          <w:rFonts w:cs="Arial"/>
          <w:szCs w:val="24"/>
        </w:rPr>
        <w:t>That would ensure a consistent approach for all contract spend and include the reporting of contract awards that had been procured via pan government frameworks.</w:t>
      </w:r>
    </w:p>
    <w:p w14:paraId="71D3684F" w14:textId="77777777" w:rsidR="004138CD" w:rsidRDefault="004138CD" w:rsidP="004138CD">
      <w:pPr>
        <w:tabs>
          <w:tab w:val="left" w:pos="435"/>
        </w:tabs>
        <w:rPr>
          <w:rFonts w:cs="Arial"/>
          <w:color w:val="222222"/>
          <w:szCs w:val="24"/>
          <w:shd w:val="clear" w:color="auto" w:fill="FFFFFF"/>
          <w:lang w:val="en-US"/>
        </w:rPr>
      </w:pPr>
    </w:p>
    <w:p w14:paraId="23C2341F" w14:textId="43D82495" w:rsidR="004138CD" w:rsidRPr="004138CD" w:rsidRDefault="004138CD" w:rsidP="004138CD">
      <w:pPr>
        <w:tabs>
          <w:tab w:val="left" w:pos="435"/>
        </w:tabs>
        <w:rPr>
          <w:rFonts w:cs="Arial"/>
          <w:szCs w:val="24"/>
          <w:lang w:val="en-US"/>
        </w:rPr>
      </w:pPr>
      <w:r w:rsidRPr="004138CD">
        <w:rPr>
          <w:caps/>
        </w:rPr>
        <w:t>Recommended</w:t>
      </w:r>
      <w:r w:rsidRPr="009A01B5">
        <w:t xml:space="preserve"> that</w:t>
      </w:r>
      <w:r>
        <w:t xml:space="preserve"> Council approves</w:t>
      </w:r>
      <w:r w:rsidRPr="00BD0FDD">
        <w:t>:</w:t>
      </w:r>
    </w:p>
    <w:p w14:paraId="6C5647F9" w14:textId="77777777" w:rsidR="004138CD" w:rsidRPr="00BD0FDD" w:rsidRDefault="004138CD" w:rsidP="004138CD">
      <w:pPr>
        <w:tabs>
          <w:tab w:val="left" w:pos="435"/>
        </w:tabs>
      </w:pPr>
      <w:r w:rsidRPr="00BD0FDD">
        <w:t xml:space="preserve"> </w:t>
      </w:r>
    </w:p>
    <w:p w14:paraId="45141CEF" w14:textId="77777777" w:rsidR="004138CD" w:rsidRPr="00BD0FDD" w:rsidRDefault="004138CD" w:rsidP="004138CD">
      <w:pPr>
        <w:tabs>
          <w:tab w:val="left" w:pos="435"/>
        </w:tabs>
      </w:pPr>
      <w:r w:rsidRPr="00BD0FDD">
        <w:t xml:space="preserve">1. The revised </w:t>
      </w:r>
      <w:r w:rsidRPr="009A01B5">
        <w:t xml:space="preserve">Procurement Control Limits </w:t>
      </w:r>
      <w:r w:rsidRPr="00BD0FDD">
        <w:t xml:space="preserve">detailed in the table below </w:t>
      </w:r>
      <w:r w:rsidRPr="009A01B5">
        <w:t xml:space="preserve">are </w:t>
      </w:r>
      <w:r w:rsidRPr="00BD0FDD">
        <w:t>adopted.</w:t>
      </w:r>
    </w:p>
    <w:p w14:paraId="2FA6D1DF" w14:textId="77777777" w:rsidR="004138CD" w:rsidRPr="00BD0FDD" w:rsidRDefault="004138CD" w:rsidP="004138CD">
      <w:pPr>
        <w:tabs>
          <w:tab w:val="left" w:pos="435"/>
        </w:tabs>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4363"/>
      </w:tblGrid>
      <w:tr w:rsidR="004138CD" w:rsidRPr="00DE3E7C" w14:paraId="2F2E2FF2" w14:textId="77777777" w:rsidTr="004138CD">
        <w:trPr>
          <w:trHeight w:val="285"/>
        </w:trPr>
        <w:tc>
          <w:tcPr>
            <w:tcW w:w="2471" w:type="dxa"/>
          </w:tcPr>
          <w:p w14:paraId="2DCE11B5" w14:textId="77777777" w:rsidR="004138CD" w:rsidRPr="00DE3E7C" w:rsidRDefault="004138CD" w:rsidP="00145776">
            <w:pPr>
              <w:tabs>
                <w:tab w:val="left" w:pos="435"/>
              </w:tabs>
              <w:rPr>
                <w:b/>
                <w:bCs/>
                <w:lang w:val="en-US"/>
              </w:rPr>
            </w:pPr>
            <w:r w:rsidRPr="00DE3E7C">
              <w:rPr>
                <w:b/>
                <w:bCs/>
                <w:lang w:val="en-US"/>
              </w:rPr>
              <w:t>Up to £5,000</w:t>
            </w:r>
            <w:r w:rsidRPr="00DE3E7C">
              <w:rPr>
                <w:b/>
                <w:bCs/>
                <w:lang w:val="en-US"/>
              </w:rPr>
              <w:tab/>
            </w:r>
          </w:p>
        </w:tc>
        <w:tc>
          <w:tcPr>
            <w:tcW w:w="4363" w:type="dxa"/>
          </w:tcPr>
          <w:p w14:paraId="558A2159" w14:textId="77777777" w:rsidR="004138CD" w:rsidRPr="00DE3E7C" w:rsidRDefault="004138CD" w:rsidP="00145776">
            <w:pPr>
              <w:tabs>
                <w:tab w:val="left" w:pos="435"/>
              </w:tabs>
              <w:rPr>
                <w:b/>
                <w:bCs/>
                <w:lang w:val="en-US"/>
              </w:rPr>
            </w:pPr>
            <w:r w:rsidRPr="00DE3E7C">
              <w:rPr>
                <w:b/>
                <w:bCs/>
                <w:lang w:val="en-US"/>
              </w:rPr>
              <w:t>No quotation necessary</w:t>
            </w:r>
          </w:p>
        </w:tc>
      </w:tr>
      <w:tr w:rsidR="004138CD" w:rsidRPr="00DE3E7C" w14:paraId="1AAA14F7" w14:textId="77777777" w:rsidTr="004138CD">
        <w:trPr>
          <w:trHeight w:val="330"/>
        </w:trPr>
        <w:tc>
          <w:tcPr>
            <w:tcW w:w="2471" w:type="dxa"/>
          </w:tcPr>
          <w:p w14:paraId="19F21DE0" w14:textId="77777777" w:rsidR="004138CD" w:rsidRPr="00DE3E7C" w:rsidRDefault="004138CD" w:rsidP="00145776">
            <w:pPr>
              <w:tabs>
                <w:tab w:val="left" w:pos="435"/>
              </w:tabs>
              <w:rPr>
                <w:b/>
                <w:bCs/>
                <w:lang w:val="en-US"/>
              </w:rPr>
            </w:pPr>
            <w:r w:rsidRPr="00DE3E7C">
              <w:rPr>
                <w:b/>
                <w:bCs/>
                <w:lang w:val="en-US"/>
              </w:rPr>
              <w:t>£5,000 to £30,000</w:t>
            </w:r>
          </w:p>
        </w:tc>
        <w:tc>
          <w:tcPr>
            <w:tcW w:w="4363" w:type="dxa"/>
          </w:tcPr>
          <w:p w14:paraId="7870CE5F" w14:textId="77777777" w:rsidR="004138CD" w:rsidRPr="00DE3E7C" w:rsidRDefault="004138CD" w:rsidP="00145776">
            <w:pPr>
              <w:tabs>
                <w:tab w:val="left" w:pos="435"/>
              </w:tabs>
              <w:rPr>
                <w:b/>
                <w:bCs/>
                <w:lang w:val="en-US"/>
              </w:rPr>
            </w:pPr>
            <w:r w:rsidRPr="00DE3E7C">
              <w:rPr>
                <w:b/>
                <w:bCs/>
                <w:lang w:val="en-US"/>
              </w:rPr>
              <w:t>Seek three written quotations</w:t>
            </w:r>
          </w:p>
        </w:tc>
      </w:tr>
      <w:tr w:rsidR="004138CD" w:rsidRPr="00DE3E7C" w14:paraId="0C2B6127" w14:textId="77777777" w:rsidTr="004138CD">
        <w:trPr>
          <w:trHeight w:val="319"/>
        </w:trPr>
        <w:tc>
          <w:tcPr>
            <w:tcW w:w="2471" w:type="dxa"/>
          </w:tcPr>
          <w:p w14:paraId="09F3045A" w14:textId="77777777" w:rsidR="004138CD" w:rsidRPr="00DE3E7C" w:rsidRDefault="004138CD" w:rsidP="00145776">
            <w:pPr>
              <w:tabs>
                <w:tab w:val="left" w:pos="435"/>
              </w:tabs>
              <w:rPr>
                <w:b/>
                <w:bCs/>
                <w:lang w:val="en-US"/>
              </w:rPr>
            </w:pPr>
            <w:r w:rsidRPr="00DE3E7C">
              <w:rPr>
                <w:b/>
                <w:bCs/>
                <w:lang w:val="en-US"/>
              </w:rPr>
              <w:t>£30,001 to £50,000</w:t>
            </w:r>
          </w:p>
        </w:tc>
        <w:tc>
          <w:tcPr>
            <w:tcW w:w="4363" w:type="dxa"/>
          </w:tcPr>
          <w:p w14:paraId="4AFAA226" w14:textId="77777777" w:rsidR="004138CD" w:rsidRPr="00DE3E7C" w:rsidRDefault="004138CD" w:rsidP="00145776">
            <w:pPr>
              <w:tabs>
                <w:tab w:val="left" w:pos="435"/>
              </w:tabs>
              <w:rPr>
                <w:b/>
                <w:bCs/>
                <w:lang w:val="en-US"/>
              </w:rPr>
            </w:pPr>
            <w:r w:rsidRPr="00DE3E7C">
              <w:rPr>
                <w:b/>
                <w:bCs/>
                <w:lang w:val="en-US"/>
              </w:rPr>
              <w:t>Seek four written quotations</w:t>
            </w:r>
          </w:p>
        </w:tc>
      </w:tr>
      <w:tr w:rsidR="004138CD" w:rsidRPr="00DE3E7C" w14:paraId="378B53BC" w14:textId="77777777" w:rsidTr="004138CD">
        <w:trPr>
          <w:trHeight w:val="330"/>
        </w:trPr>
        <w:tc>
          <w:tcPr>
            <w:tcW w:w="2471" w:type="dxa"/>
          </w:tcPr>
          <w:p w14:paraId="773AC45F" w14:textId="77777777" w:rsidR="004138CD" w:rsidRPr="00DE3E7C" w:rsidRDefault="004138CD" w:rsidP="00145776">
            <w:pPr>
              <w:tabs>
                <w:tab w:val="left" w:pos="435"/>
              </w:tabs>
              <w:rPr>
                <w:b/>
                <w:bCs/>
                <w:lang w:val="en-US"/>
              </w:rPr>
            </w:pPr>
            <w:r w:rsidRPr="00DE3E7C">
              <w:rPr>
                <w:b/>
                <w:bCs/>
                <w:lang w:val="en-US"/>
              </w:rPr>
              <w:t>Over £50,000</w:t>
            </w:r>
          </w:p>
        </w:tc>
        <w:tc>
          <w:tcPr>
            <w:tcW w:w="4363" w:type="dxa"/>
          </w:tcPr>
          <w:p w14:paraId="248C5AFD" w14:textId="77777777" w:rsidR="004138CD" w:rsidRPr="00DE3E7C" w:rsidRDefault="004138CD" w:rsidP="00145776">
            <w:pPr>
              <w:tabs>
                <w:tab w:val="left" w:pos="435"/>
              </w:tabs>
              <w:rPr>
                <w:b/>
                <w:bCs/>
                <w:lang w:val="en-US"/>
              </w:rPr>
            </w:pPr>
            <w:r w:rsidRPr="00DE3E7C">
              <w:rPr>
                <w:b/>
                <w:bCs/>
                <w:lang w:val="en-US"/>
              </w:rPr>
              <w:t>Public Tender</w:t>
            </w:r>
          </w:p>
        </w:tc>
      </w:tr>
      <w:tr w:rsidR="004138CD" w:rsidRPr="00DE3E7C" w14:paraId="13CE4C5F" w14:textId="77777777" w:rsidTr="004138CD">
        <w:trPr>
          <w:trHeight w:val="639"/>
        </w:trPr>
        <w:tc>
          <w:tcPr>
            <w:tcW w:w="2471" w:type="dxa"/>
          </w:tcPr>
          <w:p w14:paraId="77181322" w14:textId="77777777" w:rsidR="004138CD" w:rsidRPr="00DE3E7C" w:rsidRDefault="004138CD" w:rsidP="00145776">
            <w:pPr>
              <w:tabs>
                <w:tab w:val="left" w:pos="435"/>
              </w:tabs>
              <w:rPr>
                <w:b/>
                <w:bCs/>
                <w:lang w:val="en-US"/>
              </w:rPr>
            </w:pPr>
            <w:r w:rsidRPr="00DE3E7C">
              <w:rPr>
                <w:b/>
                <w:bCs/>
                <w:lang w:val="en-US"/>
              </w:rPr>
              <w:t>£214,904</w:t>
            </w:r>
          </w:p>
        </w:tc>
        <w:tc>
          <w:tcPr>
            <w:tcW w:w="4363" w:type="dxa"/>
          </w:tcPr>
          <w:p w14:paraId="71A2F643" w14:textId="77777777" w:rsidR="004138CD" w:rsidRPr="00DE3E7C" w:rsidRDefault="004138CD" w:rsidP="00145776">
            <w:pPr>
              <w:tabs>
                <w:tab w:val="left" w:pos="435"/>
              </w:tabs>
              <w:rPr>
                <w:b/>
                <w:bCs/>
                <w:lang w:val="en-US"/>
              </w:rPr>
            </w:pPr>
            <w:r w:rsidRPr="00DE3E7C">
              <w:rPr>
                <w:b/>
                <w:bCs/>
                <w:lang w:val="en-US"/>
              </w:rPr>
              <w:t>Above Threshold (Regulated) Tender (Goods &amp; Services)</w:t>
            </w:r>
          </w:p>
        </w:tc>
      </w:tr>
      <w:tr w:rsidR="004138CD" w:rsidRPr="00DE3E7C" w14:paraId="3FA37C1E" w14:textId="77777777" w:rsidTr="004138CD">
        <w:trPr>
          <w:trHeight w:val="649"/>
        </w:trPr>
        <w:tc>
          <w:tcPr>
            <w:tcW w:w="2471" w:type="dxa"/>
          </w:tcPr>
          <w:p w14:paraId="6C549EDE" w14:textId="77777777" w:rsidR="004138CD" w:rsidRPr="00DE3E7C" w:rsidRDefault="004138CD" w:rsidP="00145776">
            <w:pPr>
              <w:tabs>
                <w:tab w:val="left" w:pos="435"/>
              </w:tabs>
              <w:rPr>
                <w:b/>
                <w:bCs/>
                <w:lang w:val="en-US"/>
              </w:rPr>
            </w:pPr>
            <w:r w:rsidRPr="00DE3E7C">
              <w:rPr>
                <w:b/>
                <w:bCs/>
                <w:lang w:val="en-US"/>
              </w:rPr>
              <w:t>£5,372,609</w:t>
            </w:r>
          </w:p>
        </w:tc>
        <w:tc>
          <w:tcPr>
            <w:tcW w:w="4363" w:type="dxa"/>
          </w:tcPr>
          <w:p w14:paraId="055F99FF" w14:textId="34FE333A" w:rsidR="004138CD" w:rsidRPr="00DE3E7C" w:rsidRDefault="004138CD" w:rsidP="00145776">
            <w:pPr>
              <w:tabs>
                <w:tab w:val="left" w:pos="435"/>
              </w:tabs>
              <w:rPr>
                <w:b/>
                <w:bCs/>
                <w:lang w:val="en-US"/>
              </w:rPr>
            </w:pPr>
            <w:r w:rsidRPr="00DE3E7C">
              <w:rPr>
                <w:b/>
                <w:bCs/>
                <w:lang w:val="en-US"/>
              </w:rPr>
              <w:t>Above Threshold (Regulated) Tender Works</w:t>
            </w:r>
          </w:p>
        </w:tc>
      </w:tr>
    </w:tbl>
    <w:p w14:paraId="2EAE3805" w14:textId="77777777" w:rsidR="004138CD" w:rsidRPr="009A01B5" w:rsidRDefault="004138CD" w:rsidP="004138CD">
      <w:pPr>
        <w:tabs>
          <w:tab w:val="left" w:pos="435"/>
        </w:tabs>
        <w:rPr>
          <w:b/>
          <w:bCs/>
        </w:rPr>
      </w:pPr>
    </w:p>
    <w:p w14:paraId="6CA7D721" w14:textId="77777777" w:rsidR="004138CD" w:rsidRPr="00BD0FDD" w:rsidRDefault="004138CD" w:rsidP="004138CD">
      <w:pPr>
        <w:tabs>
          <w:tab w:val="left" w:pos="435"/>
        </w:tabs>
      </w:pPr>
      <w:r w:rsidRPr="009A01B5">
        <w:t>2.</w:t>
      </w:r>
      <w:r w:rsidRPr="00BD0FDD">
        <w:t xml:space="preserve"> </w:t>
      </w:r>
      <w:r>
        <w:t xml:space="preserve"> and that t</w:t>
      </w:r>
      <w:r w:rsidRPr="00BD0FDD">
        <w:t>he revised Council Procurement Policy is adopted.</w:t>
      </w:r>
    </w:p>
    <w:p w14:paraId="07815685" w14:textId="7DF4F97B" w:rsidR="004138CD" w:rsidRDefault="004138CD" w:rsidP="004138CD">
      <w:pPr>
        <w:rPr>
          <w:rFonts w:eastAsia="Times New Roman" w:cs="Arial"/>
        </w:rPr>
      </w:pPr>
    </w:p>
    <w:p w14:paraId="430C5BFA" w14:textId="4098CB6F" w:rsidR="00602573" w:rsidRDefault="00602573" w:rsidP="004138CD">
      <w:pPr>
        <w:rPr>
          <w:rFonts w:eastAsia="Times New Roman" w:cs="Arial"/>
        </w:rPr>
      </w:pPr>
      <w:r>
        <w:rPr>
          <w:rFonts w:eastAsia="Times New Roman" w:cs="Arial"/>
        </w:rPr>
        <w:t xml:space="preserve">Proposed by Alderman Smith, seconded by Councillor Gilmour, that the recommendation be adopted.  </w:t>
      </w:r>
    </w:p>
    <w:p w14:paraId="50552870" w14:textId="77777777" w:rsidR="00602573" w:rsidRDefault="00602573" w:rsidP="004138CD">
      <w:pPr>
        <w:rPr>
          <w:rFonts w:eastAsia="Times New Roman" w:cs="Arial"/>
        </w:rPr>
      </w:pPr>
    </w:p>
    <w:p w14:paraId="24D6A8E6" w14:textId="40F74F9A" w:rsidR="00602573" w:rsidRDefault="00602573" w:rsidP="004138CD">
      <w:pPr>
        <w:rPr>
          <w:rFonts w:eastAsia="Times New Roman" w:cs="Arial"/>
        </w:rPr>
      </w:pPr>
      <w:r>
        <w:rPr>
          <w:rFonts w:eastAsia="Times New Roman" w:cs="Arial"/>
        </w:rPr>
        <w:t xml:space="preserve">Councillor Gilmour felt the review was timely noting the limits had jumped quite a bit.  </w:t>
      </w:r>
    </w:p>
    <w:p w14:paraId="1B46FE0E" w14:textId="77777777" w:rsidR="00602573" w:rsidRDefault="00602573" w:rsidP="004138CD">
      <w:pPr>
        <w:rPr>
          <w:rFonts w:eastAsia="Times New Roman" w:cs="Arial"/>
        </w:rPr>
      </w:pPr>
    </w:p>
    <w:p w14:paraId="069B69CA" w14:textId="4288DDB1" w:rsidR="004138CD" w:rsidRPr="00602573" w:rsidRDefault="00602573" w:rsidP="004138CD">
      <w:pPr>
        <w:rPr>
          <w:rFonts w:eastAsia="Times New Roman" w:cs="Arial"/>
          <w:b/>
          <w:bCs/>
        </w:rPr>
      </w:pPr>
      <w:r w:rsidRPr="00602573">
        <w:rPr>
          <w:rFonts w:eastAsia="Times New Roman" w:cs="Arial"/>
          <w:b/>
          <w:bCs/>
        </w:rPr>
        <w:t>AGREED TO RECOMMEND, on the proposal of Alderman Smith, seconded by Councillor Gilmour, that the recommendations be adopted.</w:t>
      </w:r>
    </w:p>
    <w:p w14:paraId="210CD11A" w14:textId="77777777" w:rsidR="004138CD" w:rsidRDefault="004138CD" w:rsidP="004138CD">
      <w:pPr>
        <w:rPr>
          <w:rFonts w:eastAsia="Times New Roman" w:cs="Arial"/>
        </w:rPr>
      </w:pPr>
    </w:p>
    <w:p w14:paraId="1B1423A4" w14:textId="77777777" w:rsidR="004138CD" w:rsidRPr="004138CD" w:rsidRDefault="004138CD" w:rsidP="004138CD">
      <w:pPr>
        <w:pStyle w:val="Heading1"/>
        <w:rPr>
          <w:rFonts w:ascii="Arial Bold" w:eastAsia="Calibri" w:hAnsi="Arial Bold"/>
          <w:b/>
          <w:bCs/>
          <w:caps/>
          <w:u w:val="single"/>
        </w:rPr>
      </w:pPr>
      <w:r w:rsidRPr="004138CD">
        <w:rPr>
          <w:rFonts w:ascii="Arial Bold" w:eastAsia="Times New Roman" w:hAnsi="Arial Bold"/>
          <w:b/>
          <w:bCs/>
          <w:caps/>
        </w:rPr>
        <w:t>7 (</w:t>
      </w:r>
      <w:r w:rsidR="00DB296F" w:rsidRPr="004138CD">
        <w:rPr>
          <w:rFonts w:ascii="Arial Bold" w:eastAsia="Calibri" w:hAnsi="Arial Bold"/>
          <w:b/>
          <w:bCs/>
          <w:caps/>
        </w:rPr>
        <w:t xml:space="preserve">a) </w:t>
      </w:r>
      <w:r w:rsidR="00DB296F" w:rsidRPr="004138CD">
        <w:rPr>
          <w:rFonts w:ascii="Arial Bold" w:eastAsia="Calibri" w:hAnsi="Arial Bold"/>
          <w:b/>
          <w:bCs/>
          <w:caps/>
          <w:u w:val="single"/>
        </w:rPr>
        <w:t xml:space="preserve">Notice of Motion 659 Update - Visually Aware </w:t>
      </w:r>
    </w:p>
    <w:p w14:paraId="42C46056" w14:textId="52F84FA4" w:rsidR="00DB296F" w:rsidRPr="004138CD" w:rsidRDefault="00DB296F" w:rsidP="004138CD">
      <w:pPr>
        <w:pStyle w:val="Heading1"/>
        <w:ind w:firstLine="720"/>
        <w:rPr>
          <w:rFonts w:ascii="Arial Bold" w:hAnsi="Arial Bold" w:hint="eastAsia"/>
          <w:b/>
          <w:bCs/>
          <w:caps/>
          <w:u w:val="single"/>
        </w:rPr>
      </w:pPr>
      <w:r w:rsidRPr="004138CD">
        <w:rPr>
          <w:rFonts w:ascii="Arial Bold" w:eastAsia="Calibri" w:hAnsi="Arial Bold"/>
          <w:b/>
          <w:bCs/>
          <w:caps/>
          <w:u w:val="single"/>
        </w:rPr>
        <w:t xml:space="preserve">Borough </w:t>
      </w:r>
    </w:p>
    <w:p w14:paraId="6C8C7CB3" w14:textId="77777777" w:rsidR="004138CD" w:rsidRDefault="004138CD" w:rsidP="004138CD">
      <w:pPr>
        <w:rPr>
          <w:rFonts w:cs="Arial"/>
        </w:rPr>
      </w:pPr>
    </w:p>
    <w:p w14:paraId="55AB1D22" w14:textId="34E31F18" w:rsidR="004138CD" w:rsidRPr="00EC3044" w:rsidRDefault="004138CD" w:rsidP="004138CD">
      <w:r w:rsidRPr="004138CD">
        <w:rPr>
          <w:rFonts w:cs="Arial"/>
          <w:caps/>
        </w:rPr>
        <w:t>Previously circulated:-</w:t>
      </w:r>
      <w:r>
        <w:rPr>
          <w:rFonts w:cs="Arial"/>
        </w:rPr>
        <w:t xml:space="preserve"> Report from the Director of Corporate Services detailing that the </w:t>
      </w:r>
      <w:r w:rsidRPr="00EC3044">
        <w:t>following Notice of Motion was agreed by Council in April 2025 meeting:</w:t>
      </w:r>
    </w:p>
    <w:p w14:paraId="20898921" w14:textId="77777777" w:rsidR="004138CD" w:rsidRPr="00EC3044" w:rsidRDefault="004138CD" w:rsidP="004138CD"/>
    <w:p w14:paraId="575E806B" w14:textId="77777777" w:rsidR="004138CD" w:rsidRDefault="004138CD" w:rsidP="004138CD">
      <w:r w:rsidRPr="00EC3044">
        <w:t>That this Council recognises the challenges faced by those who are blind and partially sighted and commits to working to make Ards and North Down a Visually Aware Borough. This Council recognises the expertise of the RNIB, their vision for a world where blind and partially sighted people participate equally, and their goal of breaking down the barriers for blind and partially sighted people in everyday life.</w:t>
      </w:r>
    </w:p>
    <w:p w14:paraId="1965CF95" w14:textId="77777777" w:rsidR="004B3211" w:rsidRPr="00EC3044" w:rsidRDefault="004B3211" w:rsidP="004138CD"/>
    <w:p w14:paraId="5F716302" w14:textId="0F2B9CCD" w:rsidR="004138CD" w:rsidRPr="00EC3044" w:rsidRDefault="004138CD" w:rsidP="004138CD">
      <w:r w:rsidRPr="00EC3044">
        <w:t>Tasks officers to bring forward a report outlining what processes we</w:t>
      </w:r>
      <w:r w:rsidR="004B3211">
        <w:t>re</w:t>
      </w:r>
      <w:r w:rsidRPr="00EC3044">
        <w:t xml:space="preserve"> already</w:t>
      </w:r>
      <w:r w:rsidR="004B3211">
        <w:t xml:space="preserve"> </w:t>
      </w:r>
      <w:r w:rsidRPr="00EC3044">
        <w:t xml:space="preserve">in place and identifying what measures the Council </w:t>
      </w:r>
      <w:r w:rsidR="004B3211">
        <w:t>could</w:t>
      </w:r>
      <w:r w:rsidRPr="00EC3044">
        <w:t xml:space="preserve"> take to ensure a welcoming, visually aware Borough.       </w:t>
      </w:r>
    </w:p>
    <w:p w14:paraId="39B599F7" w14:textId="77777777" w:rsidR="004138CD" w:rsidRPr="00EC3044" w:rsidRDefault="004138CD" w:rsidP="00933F8E">
      <w:pPr>
        <w:rPr>
          <w:u w:val="single"/>
        </w:rPr>
      </w:pPr>
    </w:p>
    <w:p w14:paraId="06E07CC3" w14:textId="77777777" w:rsidR="004138CD" w:rsidRPr="00EC3044" w:rsidRDefault="004138CD" w:rsidP="004138CD">
      <w:pPr>
        <w:rPr>
          <w:b/>
          <w:bCs/>
        </w:rPr>
      </w:pPr>
      <w:r w:rsidRPr="00EC3044">
        <w:rPr>
          <w:b/>
          <w:bCs/>
        </w:rPr>
        <w:lastRenderedPageBreak/>
        <w:t>Initiatives already in place</w:t>
      </w:r>
    </w:p>
    <w:p w14:paraId="6D1F0B1F" w14:textId="32612D1C" w:rsidR="004138CD" w:rsidRPr="00EC3044" w:rsidRDefault="004138CD" w:rsidP="004138CD">
      <w:r w:rsidRPr="00EC3044">
        <w:t>Ards and North Down Borough Council currently provide</w:t>
      </w:r>
      <w:r>
        <w:t>d</w:t>
      </w:r>
      <w:r w:rsidRPr="00EC3044">
        <w:t xml:space="preserve"> support and initiatives for disabled individuals including blind and partially sighted people:</w:t>
      </w:r>
    </w:p>
    <w:p w14:paraId="5AFA8CA3" w14:textId="77777777" w:rsidR="004138CD" w:rsidRPr="00EC3044" w:rsidRDefault="004138CD" w:rsidP="004138CD">
      <w:pPr>
        <w:ind w:left="720"/>
      </w:pPr>
    </w:p>
    <w:p w14:paraId="58F2241A" w14:textId="6A50A489" w:rsidR="004138CD" w:rsidRPr="00EC3044" w:rsidRDefault="004138CD" w:rsidP="004138CD">
      <w:pPr>
        <w:numPr>
          <w:ilvl w:val="0"/>
          <w:numId w:val="6"/>
        </w:numPr>
      </w:pPr>
      <w:r w:rsidRPr="00EC3044">
        <w:t>Consultation and Engagement: Council ha</w:t>
      </w:r>
      <w:r w:rsidR="004B3211">
        <w:t>d</w:t>
      </w:r>
      <w:r w:rsidRPr="00EC3044">
        <w:t xml:space="preserve"> an established a disability forum to regularly consult with blind and partially sighted people and other disability stakeholders to ensure their needs </w:t>
      </w:r>
      <w:r w:rsidR="004B3211">
        <w:t>were</w:t>
      </w:r>
      <w:r w:rsidRPr="00EC3044">
        <w:t xml:space="preserve"> being met.</w:t>
      </w:r>
    </w:p>
    <w:p w14:paraId="5C5FDFF2" w14:textId="3B84FB78" w:rsidR="004138CD" w:rsidRPr="00EC3044" w:rsidRDefault="004138CD" w:rsidP="004138CD">
      <w:pPr>
        <w:numPr>
          <w:ilvl w:val="0"/>
          <w:numId w:val="6"/>
        </w:numPr>
      </w:pPr>
      <w:r w:rsidRPr="00EC3044">
        <w:t>Disability Action Plan: The Council ha</w:t>
      </w:r>
      <w:r w:rsidR="004B3211">
        <w:t>d</w:t>
      </w:r>
      <w:r w:rsidRPr="00EC3044">
        <w:t xml:space="preserve"> a Disability Action Plan 2020 – 2025 (2025-29 current at consultation phase) that outline</w:t>
      </w:r>
      <w:r w:rsidR="004B3211">
        <w:t>d</w:t>
      </w:r>
      <w:r w:rsidRPr="00EC3044">
        <w:t xml:space="preserve"> how it meets its obligations under the Disability Discrimination Act 1995. This plan (and the draft 2025-2029 plan) details actions and processes to ensure that the needs of people with disabilities, including those with sight loss, </w:t>
      </w:r>
      <w:r w:rsidR="004B3211">
        <w:t>were</w:t>
      </w:r>
      <w:r w:rsidRPr="00EC3044">
        <w:t xml:space="preserve"> integrated into Council decision-making and service delivery.</w:t>
      </w:r>
    </w:p>
    <w:p w14:paraId="651F3355" w14:textId="77AFEFD3" w:rsidR="004138CD" w:rsidRPr="00EC3044" w:rsidRDefault="004138CD" w:rsidP="004138CD">
      <w:pPr>
        <w:numPr>
          <w:ilvl w:val="0"/>
          <w:numId w:val="6"/>
        </w:numPr>
      </w:pPr>
      <w:r w:rsidRPr="00EC3044">
        <w:t xml:space="preserve">Website Accessibility: The Council works to ensure its website </w:t>
      </w:r>
      <w:r w:rsidR="00A52808">
        <w:t>was</w:t>
      </w:r>
      <w:r w:rsidRPr="00EC3044">
        <w:t xml:space="preserve"> accessible, with features like resizable text, alternative text for images, and clear link writing. They also provide</w:t>
      </w:r>
      <w:r w:rsidR="004B3211">
        <w:t>d</w:t>
      </w:r>
      <w:r w:rsidRPr="00EC3044">
        <w:t xml:space="preserve"> contact information for those needing information in alternative formats.</w:t>
      </w:r>
    </w:p>
    <w:p w14:paraId="79013DB6" w14:textId="21960A4A" w:rsidR="004138CD" w:rsidRPr="00EC3044" w:rsidRDefault="004138CD" w:rsidP="004138CD">
      <w:pPr>
        <w:numPr>
          <w:ilvl w:val="0"/>
          <w:numId w:val="6"/>
        </w:numPr>
      </w:pPr>
      <w:r w:rsidRPr="00EC3044">
        <w:t>Buddycard Scheme: The Council offer</w:t>
      </w:r>
      <w:r w:rsidR="004B3211">
        <w:t>ed</w:t>
      </w:r>
      <w:r w:rsidRPr="00EC3044">
        <w:t xml:space="preserve"> a Buddycard scheme, which allow</w:t>
      </w:r>
      <w:r w:rsidR="004B3211">
        <w:t xml:space="preserve">ed </w:t>
      </w:r>
      <w:r w:rsidRPr="00EC3044">
        <w:t>a person with a disability to bring a helper to Council events and leisure facilities for free.</w:t>
      </w:r>
    </w:p>
    <w:p w14:paraId="3FA9564B" w14:textId="575FB886" w:rsidR="004138CD" w:rsidRPr="00EC3044" w:rsidRDefault="004138CD" w:rsidP="004138CD">
      <w:pPr>
        <w:numPr>
          <w:ilvl w:val="0"/>
          <w:numId w:val="6"/>
        </w:numPr>
      </w:pPr>
      <w:r w:rsidRPr="00EC3044">
        <w:t>Changing Places Facilities: The Council provide</w:t>
      </w:r>
      <w:r w:rsidR="00A52808">
        <w:t>d</w:t>
      </w:r>
      <w:r w:rsidRPr="00EC3044">
        <w:t xml:space="preserve"> "Changing Places" facilities at several locations, which </w:t>
      </w:r>
      <w:r w:rsidR="004B3211">
        <w:t>were</w:t>
      </w:r>
      <w:r w:rsidRPr="00EC3044">
        <w:t xml:space="preserve"> accessible toilets with additional equipment and space for people with disabilities and their carers.</w:t>
      </w:r>
    </w:p>
    <w:p w14:paraId="5E6059BB" w14:textId="687BF265" w:rsidR="004138CD" w:rsidRPr="00EC3044" w:rsidRDefault="004138CD" w:rsidP="004138CD">
      <w:pPr>
        <w:numPr>
          <w:ilvl w:val="0"/>
          <w:numId w:val="6"/>
        </w:numPr>
      </w:pPr>
      <w:r w:rsidRPr="00EC3044">
        <w:t>Beach Accessibility: The Council, in partnership with the Mae Murray Foundation, offer</w:t>
      </w:r>
      <w:r w:rsidR="004B3211">
        <w:t>ed</w:t>
      </w:r>
      <w:r w:rsidRPr="00EC3044">
        <w:t xml:space="preserve"> beach equipment, including all-terrain wheelchairs, to improve beach access for people with mobility and sensory needs.</w:t>
      </w:r>
    </w:p>
    <w:p w14:paraId="315F36A6" w14:textId="77777777" w:rsidR="004138CD" w:rsidRPr="00EC3044" w:rsidRDefault="004138CD" w:rsidP="004138CD">
      <w:pPr>
        <w:ind w:left="720"/>
      </w:pPr>
    </w:p>
    <w:p w14:paraId="2CC03E5F" w14:textId="77777777" w:rsidR="004138CD" w:rsidRPr="00EC3044" w:rsidRDefault="004138CD" w:rsidP="004138CD">
      <w:pPr>
        <w:rPr>
          <w:b/>
          <w:bCs/>
        </w:rPr>
      </w:pPr>
      <w:r w:rsidRPr="00EC3044">
        <w:rPr>
          <w:b/>
          <w:bCs/>
        </w:rPr>
        <w:t>Suggested measures for improvement</w:t>
      </w:r>
    </w:p>
    <w:p w14:paraId="66258199" w14:textId="284E84A8" w:rsidR="004138CD" w:rsidRPr="00EC3044" w:rsidRDefault="004138CD" w:rsidP="004138CD">
      <w:r w:rsidRPr="00EC3044">
        <w:t xml:space="preserve">To ensure Ards and North Down </w:t>
      </w:r>
      <w:r>
        <w:t>was</w:t>
      </w:r>
      <w:r w:rsidRPr="00EC3044">
        <w:t xml:space="preserve"> a truly welcoming and visually aware Borough, the Compliance Officer (Equality and Disability), in collaboration with the RNIB, ha</w:t>
      </w:r>
      <w:r>
        <w:t>d</w:t>
      </w:r>
      <w:r w:rsidRPr="00EC3044">
        <w:t xml:space="preserve"> identified a range of strategic improvements. Many of th</w:t>
      </w:r>
      <w:r>
        <w:t>o</w:t>
      </w:r>
      <w:r w:rsidRPr="00EC3044">
        <w:t xml:space="preserve">se enhancements </w:t>
      </w:r>
      <w:r>
        <w:t>could</w:t>
      </w:r>
      <w:r w:rsidRPr="00EC3044">
        <w:t xml:space="preserve"> be initiated and implemented within the existing budget.</w:t>
      </w:r>
    </w:p>
    <w:p w14:paraId="47E9C889" w14:textId="77777777" w:rsidR="004138CD" w:rsidRPr="00EC3044" w:rsidRDefault="004138CD" w:rsidP="004138CD"/>
    <w:p w14:paraId="6EBF1692" w14:textId="77777777" w:rsidR="004138CD" w:rsidRPr="00EC3044" w:rsidRDefault="004138CD" w:rsidP="004138CD">
      <w:pPr>
        <w:numPr>
          <w:ilvl w:val="0"/>
          <w:numId w:val="7"/>
        </w:numPr>
      </w:pPr>
      <w:r w:rsidRPr="00EC3044">
        <w:t>Training: Sight loss Awareness training sessions for staff and councillors. Conduct mandatory training for all staff involved in siting, moving, emptying, or maintaining public bins. Use simulations or "blindfold walks" to demonstrate the impact of poorly placed bins, this can be provided by RNIB.</w:t>
      </w:r>
    </w:p>
    <w:p w14:paraId="33D1C0F9" w14:textId="77777777" w:rsidR="004138CD" w:rsidRPr="00EC3044" w:rsidRDefault="004138CD" w:rsidP="004138CD">
      <w:pPr>
        <w:numPr>
          <w:ilvl w:val="0"/>
          <w:numId w:val="7"/>
        </w:numPr>
      </w:pPr>
      <w:r w:rsidRPr="00EC3044">
        <w:t>Communication: Audit of council communications: to provide advice on accessibility of website, publications, social media, videos, and wider council communications/council meetings etc provided by RNIB</w:t>
      </w:r>
    </w:p>
    <w:p w14:paraId="10E4D385" w14:textId="77777777" w:rsidR="004138CD" w:rsidRPr="00EC3044" w:rsidRDefault="004138CD" w:rsidP="004138CD">
      <w:pPr>
        <w:numPr>
          <w:ilvl w:val="0"/>
          <w:numId w:val="7"/>
        </w:numPr>
      </w:pPr>
      <w:r w:rsidRPr="00EC3044">
        <w:t>Visual accessibility audits: Arrange a further two visual accessibility audits with elected members and RNIB: Suggested locations are Newtownards and a rural location in the Borough.</w:t>
      </w:r>
    </w:p>
    <w:p w14:paraId="35935E99" w14:textId="77777777" w:rsidR="004138CD" w:rsidRPr="00EC3044" w:rsidRDefault="004138CD" w:rsidP="004138CD">
      <w:pPr>
        <w:numPr>
          <w:ilvl w:val="0"/>
          <w:numId w:val="7"/>
        </w:numPr>
      </w:pPr>
      <w:r w:rsidRPr="00EC3044">
        <w:t>Website Accessibility: Conduct regular accessibility audits with users who are blind or partially sighted to identify and address any usability issues. Ensure all new website content and updates adhere to the highest accessibility standards.</w:t>
      </w:r>
    </w:p>
    <w:p w14:paraId="71A0DFC8" w14:textId="77777777" w:rsidR="004138CD" w:rsidRPr="00EC3044" w:rsidRDefault="004138CD" w:rsidP="004138CD">
      <w:pPr>
        <w:numPr>
          <w:ilvl w:val="0"/>
          <w:numId w:val="7"/>
        </w:numPr>
      </w:pPr>
      <w:r w:rsidRPr="00EC3044">
        <w:t>Buddy card Scheme: RNIB and Council can promote the Buddy card scheme more widely to ensure that all eligible individuals are aware of it. Consider expanding the scheme to include a wider range of Council services and events.</w:t>
      </w:r>
    </w:p>
    <w:p w14:paraId="43B5F172" w14:textId="77777777" w:rsidR="004138CD" w:rsidRPr="00EC3044" w:rsidRDefault="004138CD" w:rsidP="004138CD">
      <w:pPr>
        <w:numPr>
          <w:ilvl w:val="0"/>
          <w:numId w:val="7"/>
        </w:numPr>
      </w:pPr>
      <w:r w:rsidRPr="00EC3044">
        <w:lastRenderedPageBreak/>
        <w:t>Review of council policies: Conduct a review of specific council policies to ensure that these are inclusive for those blind or visually impaired individuals.</w:t>
      </w:r>
    </w:p>
    <w:p w14:paraId="35FC6A92" w14:textId="77777777" w:rsidR="004138CD" w:rsidRPr="00EC3044" w:rsidRDefault="004138CD" w:rsidP="004138CD">
      <w:pPr>
        <w:ind w:left="720"/>
      </w:pPr>
    </w:p>
    <w:p w14:paraId="2F9139CF" w14:textId="77777777" w:rsidR="004138CD" w:rsidRPr="00EC3044" w:rsidRDefault="004138CD" w:rsidP="004138CD">
      <w:r w:rsidRPr="00EC3044">
        <w:t>The following additional improvements could be achieved through the allocation of a dedicated budget.</w:t>
      </w:r>
    </w:p>
    <w:p w14:paraId="71637AB6" w14:textId="77777777" w:rsidR="004138CD" w:rsidRPr="00EC3044" w:rsidRDefault="004138CD" w:rsidP="004138CD">
      <w:pPr>
        <w:ind w:left="720"/>
      </w:pPr>
    </w:p>
    <w:p w14:paraId="10678105" w14:textId="2C066DD7" w:rsidR="004138CD" w:rsidRPr="00EC3044" w:rsidRDefault="004138CD" w:rsidP="004138CD">
      <w:pPr>
        <w:numPr>
          <w:ilvl w:val="0"/>
          <w:numId w:val="8"/>
        </w:numPr>
      </w:pPr>
      <w:r w:rsidRPr="00EC3044">
        <w:t xml:space="preserve">Assistive Technology: Provide access to assistive technology for blind and partially sighted individuals to help them access Council services and information. Explore and implement other communication technologies that may benefit blind and partially sighted individuals, such as speech-to-text services for in-person and phone interactions. An example would be Cloverbook pro. Placing a CloverBook Pro in main Council reception areas would significantly boost accessibility to Council services. Visually impaired visitors could easily magnify, adjust contrast on, or have read aloud vital documents, forms, and planning materials, overcoming major barriers to access. An added benefit </w:t>
      </w:r>
      <w:r w:rsidR="00A52808">
        <w:t>was</w:t>
      </w:r>
      <w:r w:rsidRPr="00EC3044">
        <w:t xml:space="preserve"> the device's ability to offer text-to-speech in multiple languages and can be connected to a larger screen via HDMI. The cost for this service</w:t>
      </w:r>
      <w:r w:rsidR="00A52808">
        <w:t xml:space="preserve"> wa</w:t>
      </w:r>
      <w:r w:rsidRPr="00EC3044">
        <w:t>s £2,850.00 including VAT per item</w:t>
      </w:r>
    </w:p>
    <w:p w14:paraId="6DCD5BAE" w14:textId="77777777" w:rsidR="004138CD" w:rsidRPr="00EC3044" w:rsidRDefault="004138CD" w:rsidP="004138CD">
      <w:pPr>
        <w:numPr>
          <w:ilvl w:val="0"/>
          <w:numId w:val="8"/>
        </w:numPr>
      </w:pPr>
      <w:r w:rsidRPr="00EC3044">
        <w:t xml:space="preserve">Business Best Practice" leaflet: To encourage compliance and educate local businesses, create a "Business Best Practice" leaflet. This concise resource could outline legal obligations regarding pavement obstructions and provide clear guidelines for placing bins, service goods, and signage. It could emphasise keeping items close to the property line, ensuring a minimum 1.8m (ideally 2m) clear pavement width, and detailing recommended times for bin placement and prompt retrieval. This leaflet could also cover commercial waste best practices, serving as a valuable tool for Waste services and Environmental Health officers to combine enforcement with education during routine checks. </w:t>
      </w:r>
    </w:p>
    <w:p w14:paraId="7A430B42" w14:textId="77777777" w:rsidR="004138CD" w:rsidRPr="00EC3044" w:rsidRDefault="004138CD" w:rsidP="004138CD">
      <w:pPr>
        <w:numPr>
          <w:ilvl w:val="0"/>
          <w:numId w:val="8"/>
        </w:numPr>
      </w:pPr>
      <w:r w:rsidRPr="00EC3044">
        <w:t xml:space="preserve">“Bin Smart" initiative: For direct communication to households, implement a "Bin Smart" initiative using information leaflets or eye-catching stickers. These could be directly attached to wheelie bins on collection day, specifically targeting areas with known obstruction issues. This method ensures direct delivery to the intended audience. Furthermore, this effort could be strategically aligned with the existing Considerate Parking campaign within Community Planning, maximising its reach and impact. </w:t>
      </w:r>
    </w:p>
    <w:p w14:paraId="7913D64A" w14:textId="77777777" w:rsidR="004138CD" w:rsidRPr="00EC3044" w:rsidRDefault="004138CD" w:rsidP="004138CD">
      <w:pPr>
        <w:numPr>
          <w:ilvl w:val="0"/>
          <w:numId w:val="8"/>
        </w:numPr>
      </w:pPr>
      <w:r w:rsidRPr="00EC3044">
        <w:t>Procurement of specific sight loss leisure equipment and set up specific sight loss leisure activities.</w:t>
      </w:r>
    </w:p>
    <w:p w14:paraId="0910C3B5" w14:textId="77777777" w:rsidR="004138CD" w:rsidRPr="00EC3044" w:rsidRDefault="004138CD" w:rsidP="004138CD">
      <w:pPr>
        <w:numPr>
          <w:ilvl w:val="0"/>
          <w:numId w:val="8"/>
        </w:numPr>
      </w:pPr>
      <w:r w:rsidRPr="00EC3044">
        <w:t>Engage specifically with SIGHT, a local community group, to actively champion the incorporation of diverse lived experiences into all Council policymaking processes and practices.</w:t>
      </w:r>
    </w:p>
    <w:p w14:paraId="63309CBE" w14:textId="77777777" w:rsidR="004138CD" w:rsidRPr="00EC3044" w:rsidRDefault="004138CD" w:rsidP="004138CD">
      <w:pPr>
        <w:ind w:left="720"/>
      </w:pPr>
    </w:p>
    <w:p w14:paraId="5AFA0262" w14:textId="5EC152BA" w:rsidR="004138CD" w:rsidRPr="00EC3044" w:rsidRDefault="004138CD" w:rsidP="004138CD">
      <w:r w:rsidRPr="00EC3044">
        <w:t>Members may be aware that Derry City and Strabane Council recently passed a similar notice of motion, and five other councils ha</w:t>
      </w:r>
      <w:r w:rsidR="00B255BE">
        <w:t>d</w:t>
      </w:r>
      <w:r w:rsidRPr="00EC3044">
        <w:t xml:space="preserve"> expressed interest in doing the same. Derry/Strabane ha</w:t>
      </w:r>
      <w:r w:rsidR="00B255BE">
        <w:t>d</w:t>
      </w:r>
      <w:r w:rsidRPr="00EC3044">
        <w:t xml:space="preserve"> prioritised integrating sight loss awareness and accessibility into core Council policy and practice. ANDBC currently d</w:t>
      </w:r>
      <w:r w:rsidR="00B255BE">
        <w:t>id that</w:t>
      </w:r>
      <w:r w:rsidRPr="00EC3044">
        <w:t xml:space="preserve"> with </w:t>
      </w:r>
      <w:r w:rsidR="00B255BE">
        <w:t>the</w:t>
      </w:r>
      <w:r w:rsidRPr="00EC3044">
        <w:t xml:space="preserve"> screening process and could add a specific question about sight.</w:t>
      </w:r>
    </w:p>
    <w:p w14:paraId="443A4FE1" w14:textId="77777777" w:rsidR="004138CD" w:rsidRPr="00EC3044" w:rsidRDefault="004138CD" w:rsidP="004138CD">
      <w:pPr>
        <w:ind w:left="720"/>
      </w:pPr>
    </w:p>
    <w:p w14:paraId="0C174242" w14:textId="6C2B95B7" w:rsidR="004138CD" w:rsidRPr="00EC3044" w:rsidRDefault="004138CD" w:rsidP="004138CD">
      <w:r w:rsidRPr="00EC3044">
        <w:t>The Compliance Officer (Equality and Disability) ha</w:t>
      </w:r>
      <w:r>
        <w:t>d</w:t>
      </w:r>
      <w:r w:rsidRPr="00EC3044">
        <w:t xml:space="preserve"> suggested to RNIB to establish a Joint Council-RNIB Accessibility Working Group with the interested council parties. This strategic initiative would aim to ensure the alignment and consistent implementation of the larger proposed actions, thereby maximising their collective </w:t>
      </w:r>
      <w:r w:rsidRPr="00EC3044">
        <w:lastRenderedPageBreak/>
        <w:t xml:space="preserve">impact and improving overall outcomes for accessibility and inclusion. RNIB </w:t>
      </w:r>
      <w:r w:rsidR="00B255BE">
        <w:t>would</w:t>
      </w:r>
      <w:r w:rsidRPr="00EC3044">
        <w:t xml:space="preserve"> contact Solace with a proposal for them to consider.</w:t>
      </w:r>
    </w:p>
    <w:p w14:paraId="71CA5650" w14:textId="77777777" w:rsidR="004138CD" w:rsidRPr="00B255BE" w:rsidRDefault="004138CD" w:rsidP="004138CD">
      <w:pPr>
        <w:rPr>
          <w:caps/>
        </w:rPr>
      </w:pPr>
    </w:p>
    <w:p w14:paraId="7A5E37AA" w14:textId="5EF54B04" w:rsidR="004138CD" w:rsidRPr="00EC3044" w:rsidRDefault="00B255BE" w:rsidP="004138CD">
      <w:r w:rsidRPr="00B255BE">
        <w:rPr>
          <w:caps/>
        </w:rPr>
        <w:t>R</w:t>
      </w:r>
      <w:r w:rsidR="004138CD" w:rsidRPr="00B255BE">
        <w:rPr>
          <w:caps/>
        </w:rPr>
        <w:t>ecommended</w:t>
      </w:r>
      <w:r w:rsidR="004138CD" w:rsidRPr="00EC3044">
        <w:t xml:space="preserve"> that Council agree the recommended proposals and allocate a budget for 2026-2027 to implement the actions, subject to budget process.</w:t>
      </w:r>
    </w:p>
    <w:p w14:paraId="0B8A77A9" w14:textId="77777777" w:rsidR="004138CD" w:rsidRDefault="004138CD" w:rsidP="004138CD">
      <w:pPr>
        <w:rPr>
          <w:bCs/>
        </w:rPr>
      </w:pPr>
    </w:p>
    <w:p w14:paraId="1C309E4C" w14:textId="5F60E3D9" w:rsidR="003438C5" w:rsidRDefault="003438C5" w:rsidP="004138CD">
      <w:pPr>
        <w:rPr>
          <w:bCs/>
        </w:rPr>
      </w:pPr>
      <w:r>
        <w:rPr>
          <w:bCs/>
        </w:rPr>
        <w:t xml:space="preserve">Proposed by Councillor Gilmour, seconded by Councillor Chambers, that the recommendation be adopted. </w:t>
      </w:r>
    </w:p>
    <w:p w14:paraId="008F1E85" w14:textId="77777777" w:rsidR="003438C5" w:rsidRDefault="003438C5" w:rsidP="004138CD">
      <w:pPr>
        <w:rPr>
          <w:bCs/>
        </w:rPr>
      </w:pPr>
    </w:p>
    <w:p w14:paraId="48A151BB" w14:textId="3B30047C" w:rsidR="003438C5" w:rsidRDefault="003438C5" w:rsidP="004138CD">
      <w:pPr>
        <w:rPr>
          <w:bCs/>
        </w:rPr>
      </w:pPr>
      <w:r>
        <w:rPr>
          <w:bCs/>
        </w:rPr>
        <w:t xml:space="preserve">Councillor Gilmour thanked the Officers for compiling the </w:t>
      </w:r>
      <w:r w:rsidR="00E76F84">
        <w:rPr>
          <w:bCs/>
        </w:rPr>
        <w:t xml:space="preserve">comprehensive </w:t>
      </w:r>
      <w:r>
        <w:rPr>
          <w:bCs/>
        </w:rPr>
        <w:t xml:space="preserve">report in response to her Notice of Motion. She </w:t>
      </w:r>
      <w:r w:rsidR="007F3AF7">
        <w:rPr>
          <w:bCs/>
        </w:rPr>
        <w:t>thanked</w:t>
      </w:r>
      <w:r>
        <w:rPr>
          <w:bCs/>
        </w:rPr>
        <w:t xml:space="preserve"> </w:t>
      </w:r>
      <w:r w:rsidR="00E76F84">
        <w:rPr>
          <w:bCs/>
        </w:rPr>
        <w:t xml:space="preserve">the Compliance Officer, who had since left the Council, for her work. Councillor Gilmour referred to aspects that she </w:t>
      </w:r>
      <w:r w:rsidR="007F3AF7">
        <w:rPr>
          <w:bCs/>
        </w:rPr>
        <w:t>personally welcomed</w:t>
      </w:r>
      <w:r w:rsidR="00E76F84">
        <w:rPr>
          <w:bCs/>
        </w:rPr>
        <w:t xml:space="preserve"> including the site loss awareness training and an audit of the Council’s communications and website to ensure those were </w:t>
      </w:r>
      <w:r w:rsidR="0071133B">
        <w:rPr>
          <w:bCs/>
        </w:rPr>
        <w:t xml:space="preserve">as </w:t>
      </w:r>
      <w:r w:rsidR="00E76F84">
        <w:rPr>
          <w:bCs/>
        </w:rPr>
        <w:t xml:space="preserve">visually accessible as possible.  She </w:t>
      </w:r>
      <w:r w:rsidR="00605E0F">
        <w:rPr>
          <w:bCs/>
        </w:rPr>
        <w:t xml:space="preserve">had been </w:t>
      </w:r>
      <w:r w:rsidR="00E76F84">
        <w:rPr>
          <w:bCs/>
        </w:rPr>
        <w:t>unaware the technology aspect of the Cloverbook existed and she felt that would be really useful. Councillor Gilmour viewed the budget as modest to provide the accessibility</w:t>
      </w:r>
      <w:r w:rsidR="005426B1">
        <w:rPr>
          <w:bCs/>
        </w:rPr>
        <w:t xml:space="preserve"> for all</w:t>
      </w:r>
      <w:r w:rsidR="00E76F84">
        <w:rPr>
          <w:bCs/>
        </w:rPr>
        <w:t xml:space="preserve">. She also welcomed the </w:t>
      </w:r>
      <w:r w:rsidR="005426B1">
        <w:rPr>
          <w:bCs/>
        </w:rPr>
        <w:t xml:space="preserve">bin smart initiative as the placement of </w:t>
      </w:r>
      <w:r w:rsidR="00E76F84">
        <w:rPr>
          <w:bCs/>
        </w:rPr>
        <w:t>bins was an issue.  She knew the sight group w</w:t>
      </w:r>
      <w:r w:rsidR="006B133D">
        <w:rPr>
          <w:bCs/>
        </w:rPr>
        <w:t>as</w:t>
      </w:r>
      <w:r w:rsidR="00E76F84">
        <w:rPr>
          <w:bCs/>
        </w:rPr>
        <w:t xml:space="preserve"> looking forward to working with the Council and she paid tribute to their work. </w:t>
      </w:r>
    </w:p>
    <w:p w14:paraId="6E62EE4B" w14:textId="77777777" w:rsidR="003438C5" w:rsidRPr="00D53050" w:rsidRDefault="003438C5" w:rsidP="004138CD">
      <w:pPr>
        <w:rPr>
          <w:bCs/>
        </w:rPr>
      </w:pPr>
    </w:p>
    <w:p w14:paraId="73346955" w14:textId="7618522E" w:rsidR="004138CD" w:rsidRDefault="005426B1" w:rsidP="004138CD">
      <w:pPr>
        <w:rPr>
          <w:rFonts w:cs="Arial"/>
        </w:rPr>
      </w:pPr>
      <w:r>
        <w:rPr>
          <w:rFonts w:cs="Arial"/>
        </w:rPr>
        <w:t xml:space="preserve">Councillor Chambers thanked Councillor Gilmour for bringing forward the motion. He felt it was wonderful see the work that was already occurring and welcomed the suggested improvements. It had been discussed </w:t>
      </w:r>
      <w:r w:rsidR="006B133D">
        <w:rPr>
          <w:rFonts w:cs="Arial"/>
        </w:rPr>
        <w:t xml:space="preserve">about </w:t>
      </w:r>
      <w:r>
        <w:rPr>
          <w:rFonts w:cs="Arial"/>
        </w:rPr>
        <w:t xml:space="preserve">the possibility of an audit of Council facilities in terms of the use of </w:t>
      </w:r>
      <w:r w:rsidR="006B133D">
        <w:rPr>
          <w:rFonts w:cs="Arial"/>
        </w:rPr>
        <w:t>B</w:t>
      </w:r>
      <w:r>
        <w:rPr>
          <w:rFonts w:cs="Arial"/>
        </w:rPr>
        <w:t xml:space="preserve">raille signage, blind maps etc and he </w:t>
      </w:r>
      <w:r w:rsidR="00605E0F">
        <w:rPr>
          <w:rFonts w:cs="Arial"/>
        </w:rPr>
        <w:t>asked</w:t>
      </w:r>
      <w:r>
        <w:rPr>
          <w:rFonts w:cs="Arial"/>
        </w:rPr>
        <w:t xml:space="preserve"> that be added to the suggested improvements. </w:t>
      </w:r>
    </w:p>
    <w:p w14:paraId="0675BE26" w14:textId="77777777" w:rsidR="005426B1" w:rsidRDefault="005426B1" w:rsidP="004138CD">
      <w:pPr>
        <w:rPr>
          <w:rFonts w:cs="Arial"/>
        </w:rPr>
      </w:pPr>
    </w:p>
    <w:p w14:paraId="6E541120" w14:textId="2406CE54" w:rsidR="005426B1" w:rsidRPr="005426B1" w:rsidRDefault="005426B1" w:rsidP="004138CD">
      <w:pPr>
        <w:rPr>
          <w:rFonts w:cs="Arial"/>
          <w:b/>
          <w:bCs/>
        </w:rPr>
      </w:pPr>
      <w:r w:rsidRPr="005426B1">
        <w:rPr>
          <w:rFonts w:cs="Arial"/>
          <w:b/>
          <w:bCs/>
        </w:rPr>
        <w:t xml:space="preserve">AGREED TO RECOMMEND, on the proposal of Councillor Gilmour, seconded by Councillor Chambers, that the recommendation be adopted. </w:t>
      </w:r>
    </w:p>
    <w:p w14:paraId="02B0AA7F" w14:textId="77777777" w:rsidR="00DB296F" w:rsidRPr="00C27FDA" w:rsidRDefault="00DB296F" w:rsidP="00B255BE">
      <w:pPr>
        <w:pStyle w:val="Heading1"/>
      </w:pPr>
    </w:p>
    <w:p w14:paraId="4E898927" w14:textId="66BB75E0" w:rsidR="00DB296F" w:rsidRPr="00B255BE" w:rsidRDefault="00B255BE" w:rsidP="00B255BE">
      <w:pPr>
        <w:pStyle w:val="Heading1"/>
        <w:rPr>
          <w:rFonts w:ascii="Arial Bold" w:hAnsi="Arial Bold" w:hint="eastAsia"/>
          <w:b/>
          <w:bCs/>
          <w:caps/>
        </w:rPr>
      </w:pPr>
      <w:r w:rsidRPr="00B255BE">
        <w:rPr>
          <w:rFonts w:ascii="Arial Bold" w:hAnsi="Arial Bold"/>
          <w:b/>
          <w:bCs/>
          <w:caps/>
        </w:rPr>
        <w:t>7 (</w:t>
      </w:r>
      <w:r w:rsidR="00DB296F" w:rsidRPr="00B255BE">
        <w:rPr>
          <w:rFonts w:ascii="Arial Bold" w:hAnsi="Arial Bold"/>
          <w:b/>
          <w:bCs/>
          <w:caps/>
        </w:rPr>
        <w:t xml:space="preserve">b) </w:t>
      </w:r>
      <w:r w:rsidRPr="00B255BE">
        <w:rPr>
          <w:rFonts w:ascii="Arial Bold" w:hAnsi="Arial Bold"/>
          <w:b/>
          <w:bCs/>
          <w:caps/>
        </w:rPr>
        <w:tab/>
      </w:r>
      <w:r w:rsidR="00DB296F" w:rsidRPr="00B255BE">
        <w:rPr>
          <w:rFonts w:ascii="Arial Bold" w:hAnsi="Arial Bold"/>
          <w:b/>
          <w:bCs/>
          <w:caps/>
          <w:u w:val="single"/>
        </w:rPr>
        <w:t>Severe Weather preparedness</w:t>
      </w:r>
      <w:r w:rsidR="00DB296F" w:rsidRPr="00B255BE">
        <w:rPr>
          <w:rFonts w:ascii="Arial Bold" w:hAnsi="Arial Bold"/>
          <w:b/>
          <w:bCs/>
          <w:caps/>
        </w:rPr>
        <w:t xml:space="preserve"> </w:t>
      </w:r>
    </w:p>
    <w:p w14:paraId="712F9312" w14:textId="008D0F7D" w:rsidR="00B255BE" w:rsidRDefault="002B12C3" w:rsidP="00DB296F">
      <w:pPr>
        <w:tabs>
          <w:tab w:val="left" w:pos="567"/>
        </w:tabs>
        <w:contextualSpacing/>
        <w:rPr>
          <w:rFonts w:cs="Arial"/>
          <w:szCs w:val="24"/>
        </w:rPr>
      </w:pPr>
      <w:r>
        <w:rPr>
          <w:rFonts w:cs="Arial"/>
          <w:szCs w:val="24"/>
        </w:rPr>
        <w:tab/>
      </w:r>
      <w:r>
        <w:rPr>
          <w:rFonts w:cs="Arial"/>
          <w:szCs w:val="24"/>
        </w:rPr>
        <w:tab/>
        <w:t>(Appendix VII</w:t>
      </w:r>
      <w:r w:rsidR="00FA7A15">
        <w:rPr>
          <w:rFonts w:cs="Arial"/>
          <w:szCs w:val="24"/>
        </w:rPr>
        <w:t>, VIII, IX</w:t>
      </w:r>
      <w:r>
        <w:rPr>
          <w:rFonts w:cs="Arial"/>
          <w:szCs w:val="24"/>
        </w:rPr>
        <w:t>)</w:t>
      </w:r>
    </w:p>
    <w:p w14:paraId="3E543E2A" w14:textId="77777777" w:rsidR="002B12C3" w:rsidRDefault="002B12C3" w:rsidP="00DB296F">
      <w:pPr>
        <w:tabs>
          <w:tab w:val="left" w:pos="567"/>
        </w:tabs>
        <w:contextualSpacing/>
        <w:rPr>
          <w:rFonts w:cs="Arial"/>
          <w:szCs w:val="24"/>
        </w:rPr>
      </w:pPr>
    </w:p>
    <w:p w14:paraId="1AED7A63" w14:textId="7E96A957" w:rsidR="00DE5889" w:rsidRDefault="00B255BE" w:rsidP="00DE5889">
      <w:pPr>
        <w:rPr>
          <w:rFonts w:cs="Arial"/>
          <w:szCs w:val="24"/>
        </w:rPr>
      </w:pPr>
      <w:r w:rsidRPr="00DE5889">
        <w:rPr>
          <w:rFonts w:cs="Arial"/>
          <w:szCs w:val="24"/>
        </w:rPr>
        <w:t>P</w:t>
      </w:r>
      <w:r w:rsidR="005E71F8" w:rsidRPr="00DE5889">
        <w:rPr>
          <w:rFonts w:cs="Arial"/>
          <w:szCs w:val="24"/>
        </w:rPr>
        <w:t>REVIOUSLY CIRCULATED</w:t>
      </w:r>
      <w:r w:rsidRPr="00DE5889">
        <w:rPr>
          <w:rFonts w:cs="Arial"/>
          <w:szCs w:val="24"/>
        </w:rPr>
        <w:t xml:space="preserve">:- Report from the Director of Corporate Services </w:t>
      </w:r>
      <w:r w:rsidR="005E71F8" w:rsidRPr="00DE5889">
        <w:rPr>
          <w:rFonts w:cs="Arial"/>
          <w:szCs w:val="24"/>
        </w:rPr>
        <w:t xml:space="preserve">attaching </w:t>
      </w:r>
      <w:r w:rsidR="00DE5889" w:rsidRPr="00DE5889">
        <w:rPr>
          <w:rFonts w:cs="Arial"/>
          <w:noProof/>
          <w:szCs w:val="24"/>
        </w:rPr>
        <w:t xml:space="preserve">NI Direct - Public facing information, Northern Ireland Civil Contingencies Framework and Monaghan County Council example of Public information booklet. The report </w:t>
      </w:r>
      <w:r w:rsidR="00DE5889" w:rsidRPr="00DE5889">
        <w:rPr>
          <w:rFonts w:cs="Arial"/>
          <w:szCs w:val="24"/>
        </w:rPr>
        <w:t xml:space="preserve">responded to Member recommendations contained within Notice of Motion (NoM) 656 from Councillors Wray and McClaren – Corporate Services Committee, Tuesday 8 April 2025, updated Council 30 April 2025.  </w:t>
      </w:r>
    </w:p>
    <w:p w14:paraId="0B1BFAD6" w14:textId="77777777" w:rsidR="0067038C" w:rsidRPr="00DE5889" w:rsidRDefault="0067038C" w:rsidP="00DE5889">
      <w:pPr>
        <w:rPr>
          <w:rFonts w:cs="Arial"/>
          <w:noProof/>
          <w:szCs w:val="24"/>
        </w:rPr>
      </w:pPr>
    </w:p>
    <w:p w14:paraId="237CEC87" w14:textId="77777777" w:rsidR="00DE5889" w:rsidRPr="00DE5889" w:rsidRDefault="00DE5889" w:rsidP="00DE5889">
      <w:pPr>
        <w:rPr>
          <w:rFonts w:cs="Arial"/>
          <w:szCs w:val="24"/>
        </w:rPr>
      </w:pPr>
      <w:r w:rsidRPr="00DE5889">
        <w:rPr>
          <w:rFonts w:cs="Arial"/>
          <w:szCs w:val="24"/>
        </w:rPr>
        <w:t>The NoM concerns severe weather event impacts on residents and business, and it was recommended that:</w:t>
      </w:r>
      <w:r w:rsidRPr="00DE5889">
        <w:rPr>
          <w:rFonts w:cs="Arial"/>
          <w:i/>
          <w:iCs/>
          <w:szCs w:val="24"/>
        </w:rPr>
        <w:t xml:space="preserve"> Officers produce a report to Members with suggested methodology such as a dedicated section on the Council website, workshops, and visual media, along with projected associated costs if any.</w:t>
      </w:r>
    </w:p>
    <w:p w14:paraId="0A8AB23D" w14:textId="77777777" w:rsidR="00DE5889" w:rsidRPr="00DE5889" w:rsidRDefault="00DE5889" w:rsidP="00DE5889">
      <w:pPr>
        <w:rPr>
          <w:rFonts w:cs="Arial"/>
          <w:szCs w:val="24"/>
        </w:rPr>
      </w:pPr>
    </w:p>
    <w:p w14:paraId="05E494AC" w14:textId="77777777" w:rsidR="00DE5889" w:rsidRPr="00DE5889" w:rsidRDefault="00DE5889" w:rsidP="00DE5889">
      <w:pPr>
        <w:rPr>
          <w:rFonts w:cs="Arial"/>
          <w:szCs w:val="24"/>
        </w:rPr>
      </w:pPr>
      <w:r w:rsidRPr="00DE5889">
        <w:rPr>
          <w:rFonts w:cs="Arial"/>
          <w:szCs w:val="24"/>
        </w:rPr>
        <w:t xml:space="preserve">Elected Members recognised the existing and very strong provision of Emergency Planning and Communications Services within Council during emergency incidents. </w:t>
      </w:r>
    </w:p>
    <w:p w14:paraId="2D283B0A" w14:textId="77777777" w:rsidR="00DE5889" w:rsidRPr="00DE5889" w:rsidRDefault="00DE5889" w:rsidP="00DE5889">
      <w:pPr>
        <w:jc w:val="center"/>
        <w:rPr>
          <w:rFonts w:cs="Arial"/>
          <w:b/>
          <w:szCs w:val="24"/>
        </w:rPr>
      </w:pPr>
    </w:p>
    <w:p w14:paraId="7B6DBD14" w14:textId="77777777" w:rsidR="00DE5889" w:rsidRPr="00DE5889" w:rsidRDefault="00DE5889" w:rsidP="00DE5889">
      <w:pPr>
        <w:rPr>
          <w:rFonts w:cs="Arial"/>
          <w:b/>
          <w:szCs w:val="24"/>
        </w:rPr>
      </w:pPr>
      <w:r w:rsidRPr="00DE5889">
        <w:rPr>
          <w:rFonts w:cs="Arial"/>
          <w:b/>
          <w:szCs w:val="24"/>
        </w:rPr>
        <w:t>Current provision (Regional context)</w:t>
      </w:r>
    </w:p>
    <w:p w14:paraId="418069A6" w14:textId="74EB5927" w:rsidR="00DE5889" w:rsidRPr="00DE5889" w:rsidRDefault="00DE5889" w:rsidP="00DE5889">
      <w:pPr>
        <w:rPr>
          <w:rFonts w:cs="Arial"/>
          <w:bCs/>
          <w:szCs w:val="24"/>
        </w:rPr>
      </w:pPr>
      <w:r w:rsidRPr="00DE5889">
        <w:rPr>
          <w:rFonts w:cs="Arial"/>
          <w:bCs/>
          <w:szCs w:val="24"/>
        </w:rPr>
        <w:t xml:space="preserve">Regional communications inform all Council communications and support activities. </w:t>
      </w:r>
    </w:p>
    <w:p w14:paraId="7661CEE2" w14:textId="10B59833" w:rsidR="00DE5889" w:rsidRPr="00DE5889" w:rsidRDefault="00DE5889" w:rsidP="00DE5889">
      <w:pPr>
        <w:rPr>
          <w:rFonts w:cs="Arial"/>
          <w:b/>
          <w:szCs w:val="24"/>
        </w:rPr>
      </w:pPr>
      <w:hyperlink r:id="rId11" w:history="1">
        <w:r w:rsidRPr="00DE5889">
          <w:rPr>
            <w:rStyle w:val="Hyperlink"/>
            <w:rFonts w:cs="Arial"/>
            <w:bCs/>
            <w:szCs w:val="24"/>
          </w:rPr>
          <w:t>NI-Direct</w:t>
        </w:r>
      </w:hyperlink>
      <w:r w:rsidRPr="00DE5889">
        <w:rPr>
          <w:rFonts w:cs="Arial"/>
          <w:szCs w:val="24"/>
        </w:rPr>
        <w:t xml:space="preserve"> website - Content </w:t>
      </w:r>
      <w:r w:rsidR="00A52808">
        <w:rPr>
          <w:rFonts w:cs="Arial"/>
          <w:szCs w:val="24"/>
        </w:rPr>
        <w:t>was</w:t>
      </w:r>
      <w:r w:rsidRPr="00DE5889">
        <w:rPr>
          <w:rFonts w:cs="Arial"/>
          <w:szCs w:val="24"/>
        </w:rPr>
        <w:t xml:space="preserve"> agreed through regional working groups, the Executive Office, Northern Ireland Emergency Planning Group (NIEPG), SOLACE and partner groups.  Appendix 1 shows </w:t>
      </w:r>
      <w:r w:rsidRPr="00DE5889">
        <w:rPr>
          <w:rFonts w:cs="Arial"/>
          <w:bCs/>
          <w:szCs w:val="24"/>
        </w:rPr>
        <w:t xml:space="preserve">public facing information contained on </w:t>
      </w:r>
      <w:hyperlink r:id="rId12" w:history="1">
        <w:r w:rsidRPr="00DE5889">
          <w:rPr>
            <w:rStyle w:val="Hyperlink"/>
            <w:rFonts w:cs="Arial"/>
            <w:bCs/>
            <w:szCs w:val="24"/>
          </w:rPr>
          <w:t>NI-Direct</w:t>
        </w:r>
      </w:hyperlink>
      <w:r w:rsidRPr="00DE5889">
        <w:rPr>
          <w:rFonts w:cs="Arial"/>
          <w:bCs/>
          <w:szCs w:val="24"/>
        </w:rPr>
        <w:t>, “</w:t>
      </w:r>
      <w:r w:rsidRPr="00DE5889">
        <w:rPr>
          <w:rFonts w:cs="Arial"/>
          <w:bCs/>
          <w:i/>
          <w:iCs/>
          <w:szCs w:val="24"/>
        </w:rPr>
        <w:t>Be ready for emergencies</w:t>
      </w:r>
      <w:r w:rsidRPr="00DE5889">
        <w:rPr>
          <w:rFonts w:cs="Arial"/>
          <w:bCs/>
          <w:szCs w:val="24"/>
        </w:rPr>
        <w:t xml:space="preserve">”, providing useful information and toolkits for both domestic  and business settings.  The information </w:t>
      </w:r>
      <w:r w:rsidR="00A52808">
        <w:rPr>
          <w:rFonts w:cs="Arial"/>
          <w:bCs/>
          <w:szCs w:val="24"/>
        </w:rPr>
        <w:t xml:space="preserve">was </w:t>
      </w:r>
      <w:r w:rsidRPr="00DE5889">
        <w:rPr>
          <w:rFonts w:cs="Arial"/>
          <w:bCs/>
          <w:szCs w:val="24"/>
        </w:rPr>
        <w:t>set cover</w:t>
      </w:r>
      <w:r w:rsidR="00A52808">
        <w:rPr>
          <w:rFonts w:cs="Arial"/>
          <w:bCs/>
          <w:szCs w:val="24"/>
        </w:rPr>
        <w:t>ed</w:t>
      </w:r>
      <w:r w:rsidRPr="00DE5889">
        <w:rPr>
          <w:rFonts w:cs="Arial"/>
          <w:bCs/>
          <w:szCs w:val="24"/>
        </w:rPr>
        <w:t xml:space="preserve"> a number of emergency scenarios, including flooding, severe weather and an array of less frequent types of emergencies. Template plans </w:t>
      </w:r>
      <w:r w:rsidR="00A52808">
        <w:rPr>
          <w:rFonts w:cs="Arial"/>
          <w:bCs/>
          <w:szCs w:val="24"/>
        </w:rPr>
        <w:t xml:space="preserve">were </w:t>
      </w:r>
      <w:r w:rsidRPr="00DE5889">
        <w:rPr>
          <w:rFonts w:cs="Arial"/>
          <w:bCs/>
          <w:szCs w:val="24"/>
        </w:rPr>
        <w:t>provided for households, and businesses to consider their own premises based on their family circumstances including a suggested list for creating individual household kits (grab bags).</w:t>
      </w:r>
    </w:p>
    <w:p w14:paraId="214A9C2E" w14:textId="77777777" w:rsidR="00DE5889" w:rsidRPr="00DE5889" w:rsidRDefault="00DE5889" w:rsidP="00DE5889">
      <w:pPr>
        <w:rPr>
          <w:rFonts w:cs="Arial"/>
          <w:b/>
          <w:szCs w:val="24"/>
        </w:rPr>
      </w:pPr>
    </w:p>
    <w:p w14:paraId="46564FBA" w14:textId="53401590" w:rsidR="00DE5889" w:rsidRPr="00DE5889" w:rsidRDefault="00DE5889" w:rsidP="00DE5889">
      <w:pPr>
        <w:pStyle w:val="ListParagraph"/>
        <w:spacing w:after="0" w:line="240" w:lineRule="auto"/>
        <w:ind w:left="0"/>
        <w:rPr>
          <w:rFonts w:ascii="Arial" w:hAnsi="Arial" w:cs="Arial"/>
        </w:rPr>
      </w:pPr>
      <w:r w:rsidRPr="00DE5889">
        <w:rPr>
          <w:rFonts w:ascii="Arial" w:hAnsi="Arial" w:cs="Arial"/>
        </w:rPr>
        <w:t>The ‘</w:t>
      </w:r>
      <w:hyperlink r:id="rId13" w:history="1">
        <w:r w:rsidRPr="00DE5889">
          <w:rPr>
            <w:rStyle w:val="Hyperlink"/>
            <w:rFonts w:ascii="Arial" w:hAnsi="Arial" w:cs="Arial"/>
          </w:rPr>
          <w:t>Regional Community Resilience Group</w:t>
        </w:r>
      </w:hyperlink>
      <w:r w:rsidRPr="00DE5889">
        <w:rPr>
          <w:rFonts w:ascii="Arial" w:hAnsi="Arial" w:cs="Arial"/>
        </w:rPr>
        <w:t xml:space="preserve">’ (RCRG) </w:t>
      </w:r>
      <w:r w:rsidR="00A52808">
        <w:rPr>
          <w:rFonts w:ascii="Arial" w:hAnsi="Arial" w:cs="Arial"/>
        </w:rPr>
        <w:t xml:space="preserve">was </w:t>
      </w:r>
      <w:r w:rsidRPr="00DE5889">
        <w:rPr>
          <w:rFonts w:ascii="Arial" w:hAnsi="Arial" w:cs="Arial"/>
        </w:rPr>
        <w:t>a Northern Ireland, multi-agency and cross departmental working group, which our Emergency Planning Officer is a member of. The group currently ha</w:t>
      </w:r>
      <w:r w:rsidR="00A52808">
        <w:rPr>
          <w:rFonts w:ascii="Arial" w:hAnsi="Arial" w:cs="Arial"/>
        </w:rPr>
        <w:t>d</w:t>
      </w:r>
      <w:r w:rsidRPr="00DE5889">
        <w:rPr>
          <w:rFonts w:ascii="Arial" w:hAnsi="Arial" w:cs="Arial"/>
        </w:rPr>
        <w:t xml:space="preserve"> approximately 50 community groups across Northern Ireland (not all Councils) and engages in multi-agency / cross departmental task and finish actions, with communities on identified flooding issues where criteria are met, such as remedial action or infrastructure improvements.</w:t>
      </w:r>
    </w:p>
    <w:p w14:paraId="783D6331" w14:textId="77777777" w:rsidR="00DE5889" w:rsidRPr="00DE5889" w:rsidRDefault="00DE5889" w:rsidP="00DE5889">
      <w:pPr>
        <w:pStyle w:val="ListParagraph"/>
        <w:spacing w:after="0" w:line="240" w:lineRule="auto"/>
        <w:ind w:left="0"/>
        <w:rPr>
          <w:rFonts w:ascii="Arial" w:hAnsi="Arial" w:cs="Arial"/>
        </w:rPr>
      </w:pPr>
    </w:p>
    <w:p w14:paraId="661339B9" w14:textId="6B54856F" w:rsidR="00DE5889" w:rsidRPr="00DE5889" w:rsidRDefault="00DE5889" w:rsidP="00DE5889">
      <w:pPr>
        <w:pStyle w:val="ListParagraph"/>
        <w:spacing w:after="0" w:line="240" w:lineRule="auto"/>
        <w:ind w:left="0"/>
        <w:rPr>
          <w:rFonts w:ascii="Arial" w:hAnsi="Arial" w:cs="Arial"/>
        </w:rPr>
      </w:pPr>
      <w:r w:rsidRPr="00DE5889">
        <w:rPr>
          <w:rFonts w:ascii="Arial" w:hAnsi="Arial" w:cs="Arial"/>
        </w:rPr>
        <w:t xml:space="preserve">Regional officers </w:t>
      </w:r>
      <w:r w:rsidR="00A52808">
        <w:rPr>
          <w:rFonts w:ascii="Arial" w:hAnsi="Arial" w:cs="Arial"/>
        </w:rPr>
        <w:t>were</w:t>
      </w:r>
      <w:r w:rsidRPr="00DE5889">
        <w:rPr>
          <w:rFonts w:ascii="Arial" w:hAnsi="Arial" w:cs="Arial"/>
        </w:rPr>
        <w:t xml:space="preserve"> currently being recruited for specific purpose of community resilience across NI (North, South, Belfast) process currently being concluded (Sept/Oct 25). </w:t>
      </w:r>
    </w:p>
    <w:p w14:paraId="0A9A4FD8" w14:textId="77777777" w:rsidR="00DE5889" w:rsidRPr="00DE5889" w:rsidRDefault="00DE5889" w:rsidP="00DE5889">
      <w:pPr>
        <w:pStyle w:val="ListParagraph"/>
        <w:spacing w:after="0" w:line="240" w:lineRule="auto"/>
        <w:ind w:left="0"/>
        <w:rPr>
          <w:rFonts w:ascii="Arial" w:hAnsi="Arial" w:cs="Arial"/>
        </w:rPr>
      </w:pPr>
    </w:p>
    <w:p w14:paraId="5CF5B894" w14:textId="681F0015" w:rsidR="00DE5889" w:rsidRPr="00DE5889" w:rsidRDefault="00DE5889" w:rsidP="00DE5889">
      <w:pPr>
        <w:pStyle w:val="ListParagraph"/>
        <w:spacing w:after="0" w:line="240" w:lineRule="auto"/>
        <w:ind w:left="0"/>
        <w:rPr>
          <w:rFonts w:ascii="Arial" w:hAnsi="Arial" w:cs="Arial"/>
          <w:color w:val="FF0000"/>
        </w:rPr>
      </w:pPr>
      <w:r w:rsidRPr="00DE5889">
        <w:rPr>
          <w:rFonts w:ascii="Arial" w:hAnsi="Arial" w:cs="Arial"/>
        </w:rPr>
        <w:t xml:space="preserve">A regional survey across partner agencies </w:t>
      </w:r>
      <w:r w:rsidR="00A52808">
        <w:rPr>
          <w:rFonts w:ascii="Arial" w:hAnsi="Arial" w:cs="Arial"/>
        </w:rPr>
        <w:t xml:space="preserve">was </w:t>
      </w:r>
      <w:r w:rsidRPr="00DE5889">
        <w:rPr>
          <w:rFonts w:ascii="Arial" w:hAnsi="Arial" w:cs="Arial"/>
        </w:rPr>
        <w:t xml:space="preserve">currently being concluded in relation to the purchase of additional stock items within each council at community assistance centres, such as power bank batteries, wind up radios, blankets, hot water bottles etc. The results </w:t>
      </w:r>
      <w:r w:rsidR="00A52808">
        <w:rPr>
          <w:rFonts w:ascii="Arial" w:hAnsi="Arial" w:cs="Arial"/>
        </w:rPr>
        <w:t>would</w:t>
      </w:r>
      <w:r w:rsidRPr="00DE5889">
        <w:rPr>
          <w:rFonts w:ascii="Arial" w:hAnsi="Arial" w:cs="Arial"/>
        </w:rPr>
        <w:t xml:space="preserve"> be discussed during meetings in September / October 2025.</w:t>
      </w:r>
    </w:p>
    <w:p w14:paraId="59B6FEEC" w14:textId="77777777" w:rsidR="00DE5889" w:rsidRPr="00DE5889" w:rsidRDefault="00DE5889" w:rsidP="00DE5889">
      <w:pPr>
        <w:rPr>
          <w:rFonts w:cs="Arial"/>
          <w:szCs w:val="24"/>
        </w:rPr>
      </w:pPr>
    </w:p>
    <w:p w14:paraId="5C5E98EC" w14:textId="490EA56C" w:rsidR="00DE5889" w:rsidRPr="00DE5889" w:rsidRDefault="00DE5889" w:rsidP="00DE5889">
      <w:pPr>
        <w:rPr>
          <w:rFonts w:cs="Arial"/>
          <w:szCs w:val="24"/>
        </w:rPr>
      </w:pPr>
      <w:r w:rsidRPr="00DE5889">
        <w:rPr>
          <w:rFonts w:cs="Arial"/>
          <w:szCs w:val="24"/>
        </w:rPr>
        <w:t xml:space="preserve">The </w:t>
      </w:r>
      <w:r w:rsidRPr="00DE5889">
        <w:rPr>
          <w:rFonts w:cs="Arial"/>
          <w:b/>
          <w:bCs/>
          <w:szCs w:val="24"/>
        </w:rPr>
        <w:t>Northern Ireland Civil contingencies framework</w:t>
      </w:r>
      <w:r w:rsidRPr="00DE5889">
        <w:rPr>
          <w:rFonts w:cs="Arial"/>
          <w:szCs w:val="24"/>
        </w:rPr>
        <w:t xml:space="preserve"> </w:t>
      </w:r>
      <w:r w:rsidR="00A52808">
        <w:rPr>
          <w:rFonts w:cs="Arial"/>
          <w:szCs w:val="24"/>
        </w:rPr>
        <w:t xml:space="preserve">was attached to the report. </w:t>
      </w:r>
      <w:r w:rsidRPr="00DE5889">
        <w:rPr>
          <w:rFonts w:cs="Arial"/>
          <w:szCs w:val="24"/>
        </w:rPr>
        <w:t xml:space="preserve">  Th</w:t>
      </w:r>
      <w:r w:rsidR="00A52808">
        <w:rPr>
          <w:rFonts w:cs="Arial"/>
          <w:szCs w:val="24"/>
        </w:rPr>
        <w:t xml:space="preserve">at was </w:t>
      </w:r>
      <w:r w:rsidRPr="00DE5889">
        <w:rPr>
          <w:rFonts w:cs="Arial"/>
          <w:szCs w:val="24"/>
        </w:rPr>
        <w:t>a public facing document, designed to “</w:t>
      </w:r>
      <w:r w:rsidRPr="00DE5889">
        <w:rPr>
          <w:rFonts w:cs="Arial"/>
          <w:i/>
          <w:iCs/>
          <w:szCs w:val="24"/>
        </w:rPr>
        <w:t>outline the philosophy of civil contingencies in Northern Ireland, the guiding principles of emergency response and recovery, and practical considerations at times of an emergency</w:t>
      </w:r>
      <w:r w:rsidRPr="00DE5889">
        <w:rPr>
          <w:rFonts w:cs="Arial"/>
          <w:szCs w:val="24"/>
        </w:rPr>
        <w:t>”.</w:t>
      </w:r>
    </w:p>
    <w:p w14:paraId="341D72DF" w14:textId="77777777" w:rsidR="00DE5889" w:rsidRPr="00DE5889" w:rsidRDefault="00DE5889" w:rsidP="00DE5889">
      <w:pPr>
        <w:rPr>
          <w:rFonts w:cs="Arial"/>
          <w:b/>
          <w:szCs w:val="24"/>
          <w:highlight w:val="green"/>
        </w:rPr>
      </w:pPr>
    </w:p>
    <w:p w14:paraId="68CCA662" w14:textId="77777777" w:rsidR="00DE5889" w:rsidRPr="00DE5889" w:rsidRDefault="00DE5889" w:rsidP="00A52808">
      <w:pPr>
        <w:rPr>
          <w:rFonts w:cs="Arial"/>
          <w:b/>
          <w:szCs w:val="24"/>
        </w:rPr>
      </w:pPr>
      <w:r w:rsidRPr="00DE5889">
        <w:rPr>
          <w:rFonts w:cs="Arial"/>
          <w:b/>
          <w:szCs w:val="24"/>
        </w:rPr>
        <w:t>Current provision (Council context)</w:t>
      </w:r>
    </w:p>
    <w:p w14:paraId="0E17E17C" w14:textId="39C20EC1" w:rsidR="00DE5889" w:rsidRPr="00DE5889" w:rsidRDefault="00DE5889" w:rsidP="00A52808">
      <w:pPr>
        <w:pStyle w:val="ListParagraph"/>
        <w:spacing w:after="0" w:line="240" w:lineRule="auto"/>
        <w:ind w:left="0"/>
        <w:rPr>
          <w:rFonts w:ascii="Arial" w:hAnsi="Arial" w:cs="Arial"/>
        </w:rPr>
      </w:pPr>
      <w:r w:rsidRPr="00DE5889">
        <w:rPr>
          <w:rFonts w:ascii="Arial" w:hAnsi="Arial" w:cs="Arial"/>
          <w:b/>
          <w:bCs/>
        </w:rPr>
        <w:t xml:space="preserve">Council Website.  </w:t>
      </w:r>
      <w:r w:rsidRPr="00DE5889">
        <w:rPr>
          <w:rFonts w:ascii="Arial" w:hAnsi="Arial" w:cs="Arial"/>
        </w:rPr>
        <w:t>The Council website h</w:t>
      </w:r>
      <w:r w:rsidR="00A52808">
        <w:rPr>
          <w:rFonts w:ascii="Arial" w:hAnsi="Arial" w:cs="Arial"/>
        </w:rPr>
        <w:t>eld</w:t>
      </w:r>
      <w:r w:rsidRPr="00DE5889">
        <w:rPr>
          <w:rFonts w:ascii="Arial" w:hAnsi="Arial" w:cs="Arial"/>
        </w:rPr>
        <w:t xml:space="preserve"> up-to-date information from professional bodies, developed through the existing multi-agency working arrangements across Northern Ireland.  Th</w:t>
      </w:r>
      <w:r w:rsidR="00A52808">
        <w:rPr>
          <w:rFonts w:ascii="Arial" w:hAnsi="Arial" w:cs="Arial"/>
        </w:rPr>
        <w:t>at</w:t>
      </w:r>
      <w:r w:rsidRPr="00DE5889">
        <w:rPr>
          <w:rFonts w:ascii="Arial" w:hAnsi="Arial" w:cs="Arial"/>
        </w:rPr>
        <w:t xml:space="preserve"> information </w:t>
      </w:r>
      <w:r w:rsidR="00A52808">
        <w:rPr>
          <w:rFonts w:ascii="Arial" w:hAnsi="Arial" w:cs="Arial"/>
        </w:rPr>
        <w:t>was</w:t>
      </w:r>
      <w:r w:rsidRPr="00DE5889">
        <w:rPr>
          <w:rFonts w:ascii="Arial" w:hAnsi="Arial" w:cs="Arial"/>
        </w:rPr>
        <w:t xml:space="preserve"> consistent with that provided on </w:t>
      </w:r>
      <w:hyperlink r:id="rId14" w:history="1">
        <w:r w:rsidRPr="00DE5889">
          <w:rPr>
            <w:rStyle w:val="Hyperlink"/>
            <w:rFonts w:ascii="Arial" w:hAnsi="Arial" w:cs="Arial"/>
            <w:bCs/>
          </w:rPr>
          <w:t>NI-Direct</w:t>
        </w:r>
      </w:hyperlink>
      <w:r w:rsidRPr="00DE5889">
        <w:rPr>
          <w:rFonts w:ascii="Arial" w:hAnsi="Arial" w:cs="Arial"/>
        </w:rPr>
        <w:t xml:space="preserve"> and, as relevant, via other local authorities websites.   </w:t>
      </w:r>
    </w:p>
    <w:p w14:paraId="45320A65" w14:textId="77777777" w:rsidR="00DE5889" w:rsidRPr="00DE5889" w:rsidRDefault="00DE5889" w:rsidP="00A52808">
      <w:pPr>
        <w:pStyle w:val="ListParagraph"/>
        <w:spacing w:after="0" w:line="240" w:lineRule="auto"/>
        <w:ind w:left="0"/>
        <w:rPr>
          <w:rFonts w:ascii="Arial" w:hAnsi="Arial" w:cs="Arial"/>
        </w:rPr>
      </w:pPr>
    </w:p>
    <w:p w14:paraId="2BC58EF2" w14:textId="3AC1012E" w:rsidR="00DE5889" w:rsidRPr="00DE5889" w:rsidRDefault="00DE5889" w:rsidP="00A52808">
      <w:pPr>
        <w:pStyle w:val="ListParagraph"/>
        <w:spacing w:after="0" w:line="240" w:lineRule="auto"/>
        <w:ind w:left="0"/>
        <w:rPr>
          <w:rFonts w:ascii="Arial" w:hAnsi="Arial" w:cs="Arial"/>
        </w:rPr>
      </w:pPr>
      <w:r w:rsidRPr="00DE5889">
        <w:rPr>
          <w:rFonts w:ascii="Arial" w:hAnsi="Arial" w:cs="Arial"/>
        </w:rPr>
        <w:t>Officers ha</w:t>
      </w:r>
      <w:r w:rsidR="00A52808">
        <w:rPr>
          <w:rFonts w:ascii="Arial" w:hAnsi="Arial" w:cs="Arial"/>
        </w:rPr>
        <w:t>d</w:t>
      </w:r>
      <w:r w:rsidRPr="00DE5889">
        <w:rPr>
          <w:rFonts w:ascii="Arial" w:hAnsi="Arial" w:cs="Arial"/>
        </w:rPr>
        <w:t xml:space="preserve"> recently reviewed layout and content to ensure it </w:t>
      </w:r>
      <w:r w:rsidR="00A52808">
        <w:rPr>
          <w:rFonts w:ascii="Arial" w:hAnsi="Arial" w:cs="Arial"/>
        </w:rPr>
        <w:t>was</w:t>
      </w:r>
      <w:r w:rsidRPr="00DE5889">
        <w:rPr>
          <w:rFonts w:ascii="Arial" w:hAnsi="Arial" w:cs="Arial"/>
        </w:rPr>
        <w:t xml:space="preserve"> easy to access and follow.  It include</w:t>
      </w:r>
      <w:r w:rsidR="00A52808">
        <w:rPr>
          <w:rFonts w:ascii="Arial" w:hAnsi="Arial" w:cs="Arial"/>
        </w:rPr>
        <w:t>d</w:t>
      </w:r>
      <w:r w:rsidRPr="00DE5889">
        <w:rPr>
          <w:rFonts w:ascii="Arial" w:hAnsi="Arial" w:cs="Arial"/>
        </w:rPr>
        <w:t xml:space="preserve"> tips on how to better prepare for an emergency and advice on how to response in emergency situations.  </w:t>
      </w:r>
      <w:hyperlink r:id="rId15" w:history="1">
        <w:r w:rsidRPr="00DE5889">
          <w:rPr>
            <w:rStyle w:val="Hyperlink"/>
            <w:rFonts w:ascii="Arial" w:hAnsi="Arial" w:cs="Arial"/>
          </w:rPr>
          <w:t>Emergency Preparedness - Ards and North Down Borough Council</w:t>
        </w:r>
      </w:hyperlink>
    </w:p>
    <w:p w14:paraId="5509B3FA" w14:textId="77777777" w:rsidR="00DE5889" w:rsidRPr="00DE5889" w:rsidRDefault="00DE5889" w:rsidP="00DE5889">
      <w:pPr>
        <w:rPr>
          <w:rFonts w:cs="Arial"/>
          <w:b/>
          <w:szCs w:val="24"/>
        </w:rPr>
      </w:pPr>
    </w:p>
    <w:p w14:paraId="704A6465" w14:textId="1F763690" w:rsidR="00DE5889" w:rsidRPr="00DE5889" w:rsidRDefault="00DE5889" w:rsidP="00DE5889">
      <w:pPr>
        <w:pStyle w:val="ListParagraph"/>
        <w:spacing w:after="0" w:line="240" w:lineRule="auto"/>
        <w:ind w:left="0"/>
        <w:rPr>
          <w:rFonts w:ascii="Arial" w:hAnsi="Arial" w:cs="Arial"/>
        </w:rPr>
      </w:pPr>
      <w:r w:rsidRPr="00DE5889">
        <w:rPr>
          <w:rFonts w:ascii="Arial" w:hAnsi="Arial" w:cs="Arial"/>
        </w:rPr>
        <w:t xml:space="preserve">During emergency events a ‘live update’ section </w:t>
      </w:r>
      <w:r w:rsidR="00A52808">
        <w:rPr>
          <w:rFonts w:ascii="Arial" w:hAnsi="Arial" w:cs="Arial"/>
        </w:rPr>
        <w:t>was</w:t>
      </w:r>
      <w:r w:rsidRPr="00DE5889">
        <w:rPr>
          <w:rFonts w:ascii="Arial" w:hAnsi="Arial" w:cs="Arial"/>
        </w:rPr>
        <w:t xml:space="preserve"> created providing all the latest information and any specific information/ advice.</w:t>
      </w:r>
    </w:p>
    <w:p w14:paraId="70FA6A14" w14:textId="77777777" w:rsidR="00DE5889" w:rsidRPr="00DE5889" w:rsidRDefault="00DE5889" w:rsidP="00DE5889">
      <w:pPr>
        <w:pStyle w:val="ListParagraph"/>
        <w:spacing w:after="0" w:line="240" w:lineRule="auto"/>
        <w:ind w:left="0"/>
        <w:rPr>
          <w:rFonts w:ascii="Arial" w:hAnsi="Arial" w:cs="Arial"/>
        </w:rPr>
      </w:pPr>
    </w:p>
    <w:p w14:paraId="51C476FA" w14:textId="7E9336BE" w:rsidR="00DE5889" w:rsidRPr="00DE5889" w:rsidRDefault="00DE5889" w:rsidP="00DE5889">
      <w:pPr>
        <w:pStyle w:val="ListParagraph"/>
        <w:spacing w:after="0" w:line="240" w:lineRule="auto"/>
        <w:ind w:left="0"/>
        <w:rPr>
          <w:rFonts w:ascii="Arial" w:hAnsi="Arial" w:cs="Arial"/>
        </w:rPr>
      </w:pPr>
      <w:r w:rsidRPr="00DE5889">
        <w:rPr>
          <w:rFonts w:ascii="Arial" w:hAnsi="Arial" w:cs="Arial"/>
        </w:rPr>
        <w:t>The Emergency Planning Officer receive</w:t>
      </w:r>
      <w:r w:rsidR="00A52808">
        <w:rPr>
          <w:rFonts w:ascii="Arial" w:hAnsi="Arial" w:cs="Arial"/>
        </w:rPr>
        <w:t>d</w:t>
      </w:r>
      <w:r w:rsidRPr="00DE5889">
        <w:rPr>
          <w:rFonts w:ascii="Arial" w:hAnsi="Arial" w:cs="Arial"/>
        </w:rPr>
        <w:t xml:space="preserve"> </w:t>
      </w:r>
      <w:r w:rsidRPr="00DE5889">
        <w:rPr>
          <w:rFonts w:ascii="Arial" w:hAnsi="Arial" w:cs="Arial"/>
          <w:b/>
          <w:bCs/>
        </w:rPr>
        <w:t>a flooding report</w:t>
      </w:r>
      <w:r w:rsidRPr="00DE5889">
        <w:rPr>
          <w:rFonts w:ascii="Arial" w:hAnsi="Arial" w:cs="Arial"/>
        </w:rPr>
        <w:t xml:space="preserve"> for Northern Ireland each morning. When applicable a more detailed report </w:t>
      </w:r>
      <w:r w:rsidR="00A52808">
        <w:rPr>
          <w:rFonts w:ascii="Arial" w:hAnsi="Arial" w:cs="Arial"/>
        </w:rPr>
        <w:t>was</w:t>
      </w:r>
      <w:r w:rsidRPr="00DE5889">
        <w:rPr>
          <w:rFonts w:ascii="Arial" w:hAnsi="Arial" w:cs="Arial"/>
        </w:rPr>
        <w:t xml:space="preserve"> provided for each Council area. This report </w:t>
      </w:r>
      <w:r w:rsidR="00A52808">
        <w:rPr>
          <w:rFonts w:ascii="Arial" w:hAnsi="Arial" w:cs="Arial"/>
        </w:rPr>
        <w:t>was</w:t>
      </w:r>
      <w:r w:rsidRPr="00DE5889">
        <w:rPr>
          <w:rFonts w:ascii="Arial" w:hAnsi="Arial" w:cs="Arial"/>
        </w:rPr>
        <w:t xml:space="preserve"> shared with our Public Health and Housing Team, who engage with the householder to offer assistance and assess the potential to administer a </w:t>
      </w:r>
      <w:hyperlink r:id="rId16" w:history="1">
        <w:r w:rsidRPr="00DE5889">
          <w:rPr>
            <w:rStyle w:val="Hyperlink"/>
            <w:rFonts w:ascii="Arial" w:hAnsi="Arial" w:cs="Arial"/>
          </w:rPr>
          <w:t>Scheme Emergency Financial assistance</w:t>
        </w:r>
      </w:hyperlink>
      <w:r w:rsidRPr="00DE5889">
        <w:rPr>
          <w:rFonts w:ascii="Arial" w:hAnsi="Arial" w:cs="Arial"/>
        </w:rPr>
        <w:t xml:space="preserve"> claim (SEFA). Every engagement with members of </w:t>
      </w:r>
      <w:r w:rsidRPr="00DE5889">
        <w:rPr>
          <w:rFonts w:ascii="Arial" w:hAnsi="Arial" w:cs="Arial"/>
        </w:rPr>
        <w:lastRenderedPageBreak/>
        <w:t>our community involve</w:t>
      </w:r>
      <w:r w:rsidR="00A52808">
        <w:rPr>
          <w:rFonts w:ascii="Arial" w:hAnsi="Arial" w:cs="Arial"/>
        </w:rPr>
        <w:t xml:space="preserve">d </w:t>
      </w:r>
      <w:r w:rsidRPr="00DE5889">
        <w:rPr>
          <w:rFonts w:ascii="Arial" w:hAnsi="Arial" w:cs="Arial"/>
        </w:rPr>
        <w:t>signposting to relevant information and identifying whether the community issue could be investigated further though our regional flooding hotspots report within the RCRG.</w:t>
      </w:r>
    </w:p>
    <w:p w14:paraId="79153C71" w14:textId="77777777" w:rsidR="00DE5889" w:rsidRPr="00DE5889" w:rsidRDefault="00DE5889" w:rsidP="00DE5889">
      <w:pPr>
        <w:pStyle w:val="ListParagraph"/>
        <w:spacing w:after="0" w:line="240" w:lineRule="auto"/>
        <w:ind w:left="0"/>
        <w:rPr>
          <w:rFonts w:ascii="Arial" w:hAnsi="Arial" w:cs="Arial"/>
        </w:rPr>
      </w:pPr>
    </w:p>
    <w:p w14:paraId="3EBCC345" w14:textId="18D0A43D" w:rsidR="00DE5889" w:rsidRPr="00DE5889" w:rsidRDefault="00DE5889" w:rsidP="00DE5889">
      <w:pPr>
        <w:pStyle w:val="ListParagraph"/>
        <w:spacing w:after="0" w:line="240" w:lineRule="auto"/>
        <w:ind w:left="0"/>
        <w:rPr>
          <w:rFonts w:ascii="Arial" w:hAnsi="Arial" w:cs="Arial"/>
        </w:rPr>
      </w:pPr>
      <w:r w:rsidRPr="00DE5889">
        <w:rPr>
          <w:rFonts w:ascii="Arial" w:hAnsi="Arial" w:cs="Arial"/>
        </w:rPr>
        <w:t>The Emergency Planning Officer participate</w:t>
      </w:r>
      <w:r w:rsidR="00A52808">
        <w:rPr>
          <w:rFonts w:ascii="Arial" w:hAnsi="Arial" w:cs="Arial"/>
        </w:rPr>
        <w:t>d</w:t>
      </w:r>
      <w:r w:rsidRPr="00DE5889">
        <w:rPr>
          <w:rFonts w:ascii="Arial" w:hAnsi="Arial" w:cs="Arial"/>
        </w:rPr>
        <w:t xml:space="preserve"> in a quarterly, </w:t>
      </w:r>
      <w:r w:rsidRPr="00DE5889">
        <w:rPr>
          <w:rFonts w:ascii="Arial" w:hAnsi="Arial" w:cs="Arial"/>
          <w:b/>
          <w:bCs/>
        </w:rPr>
        <w:t xml:space="preserve">regional flooding and severe weather group meeting, </w:t>
      </w:r>
      <w:r w:rsidRPr="00DE5889">
        <w:rPr>
          <w:rFonts w:ascii="Arial" w:hAnsi="Arial" w:cs="Arial"/>
        </w:rPr>
        <w:t>which assesse</w:t>
      </w:r>
      <w:r w:rsidR="00A52808">
        <w:rPr>
          <w:rFonts w:ascii="Arial" w:hAnsi="Arial" w:cs="Arial"/>
        </w:rPr>
        <w:t xml:space="preserve">d </w:t>
      </w:r>
      <w:r w:rsidRPr="00DE5889">
        <w:rPr>
          <w:rFonts w:ascii="Arial" w:hAnsi="Arial" w:cs="Arial"/>
        </w:rPr>
        <w:t xml:space="preserve">incidents, warnings and responses in the previous period. Reviews potential remedial actions by agencies amending the flooding hotspot register for NI.  </w:t>
      </w:r>
    </w:p>
    <w:p w14:paraId="6A9C1098" w14:textId="77777777" w:rsidR="00DE5889" w:rsidRPr="00DE5889" w:rsidRDefault="00DE5889" w:rsidP="00DE5889">
      <w:pPr>
        <w:pStyle w:val="ListParagraph"/>
        <w:spacing w:after="0" w:line="240" w:lineRule="auto"/>
        <w:ind w:left="0"/>
        <w:rPr>
          <w:rFonts w:ascii="Arial" w:hAnsi="Arial" w:cs="Arial"/>
        </w:rPr>
      </w:pPr>
    </w:p>
    <w:p w14:paraId="003591F5" w14:textId="780C41C5" w:rsidR="00DE5889" w:rsidRPr="00DE5889" w:rsidRDefault="00DE5889" w:rsidP="00DE5889">
      <w:pPr>
        <w:pStyle w:val="ListParagraph"/>
        <w:spacing w:after="0" w:line="240" w:lineRule="auto"/>
        <w:ind w:left="0"/>
        <w:rPr>
          <w:rFonts w:ascii="Arial" w:hAnsi="Arial" w:cs="Arial"/>
        </w:rPr>
      </w:pPr>
      <w:r w:rsidRPr="00DE5889">
        <w:rPr>
          <w:rFonts w:ascii="Arial" w:hAnsi="Arial" w:cs="Arial"/>
        </w:rPr>
        <w:t xml:space="preserve">Every </w:t>
      </w:r>
      <w:hyperlink r:id="rId17" w:history="1">
        <w:r w:rsidRPr="00DE5889">
          <w:rPr>
            <w:rStyle w:val="Hyperlink"/>
            <w:rFonts w:ascii="Arial" w:hAnsi="Arial" w:cs="Arial"/>
          </w:rPr>
          <w:t>Met Office</w:t>
        </w:r>
      </w:hyperlink>
      <w:r w:rsidRPr="00DE5889">
        <w:rPr>
          <w:rFonts w:ascii="Arial" w:hAnsi="Arial" w:cs="Arial"/>
        </w:rPr>
        <w:t xml:space="preserve"> </w:t>
      </w:r>
      <w:r w:rsidRPr="00DE5889">
        <w:rPr>
          <w:rFonts w:ascii="Arial" w:hAnsi="Arial" w:cs="Arial"/>
          <w:b/>
          <w:bCs/>
        </w:rPr>
        <w:t>weather warning</w:t>
      </w:r>
      <w:r w:rsidRPr="00DE5889">
        <w:rPr>
          <w:rFonts w:ascii="Arial" w:hAnsi="Arial" w:cs="Arial"/>
        </w:rPr>
        <w:t xml:space="preserve"> received </w:t>
      </w:r>
      <w:r w:rsidR="00A52808">
        <w:rPr>
          <w:rFonts w:ascii="Arial" w:hAnsi="Arial" w:cs="Arial"/>
        </w:rPr>
        <w:t xml:space="preserve">was </w:t>
      </w:r>
      <w:r w:rsidRPr="00DE5889">
        <w:rPr>
          <w:rFonts w:ascii="Arial" w:hAnsi="Arial" w:cs="Arial"/>
        </w:rPr>
        <w:t xml:space="preserve">assessed for impact within the Ards and North Down area and </w:t>
      </w:r>
      <w:r w:rsidR="00A52808">
        <w:rPr>
          <w:rFonts w:ascii="Arial" w:hAnsi="Arial" w:cs="Arial"/>
        </w:rPr>
        <w:t xml:space="preserve">was </w:t>
      </w:r>
      <w:r w:rsidRPr="00DE5889">
        <w:rPr>
          <w:rFonts w:ascii="Arial" w:hAnsi="Arial" w:cs="Arial"/>
        </w:rPr>
        <w:t xml:space="preserve">circulated both internally across service areas and widely on our social media platforms. Anyone </w:t>
      </w:r>
      <w:r w:rsidR="00A52808">
        <w:rPr>
          <w:rFonts w:ascii="Arial" w:hAnsi="Arial" w:cs="Arial"/>
        </w:rPr>
        <w:t>could</w:t>
      </w:r>
      <w:r w:rsidRPr="00DE5889">
        <w:rPr>
          <w:rFonts w:ascii="Arial" w:hAnsi="Arial" w:cs="Arial"/>
        </w:rPr>
        <w:t xml:space="preserve"> sign up to </w:t>
      </w:r>
      <w:hyperlink r:id="rId18" w:history="1">
        <w:r w:rsidRPr="00DE5889">
          <w:rPr>
            <w:rStyle w:val="Hyperlink"/>
            <w:rFonts w:ascii="Arial" w:hAnsi="Arial" w:cs="Arial"/>
          </w:rPr>
          <w:t>receive</w:t>
        </w:r>
      </w:hyperlink>
      <w:r w:rsidRPr="00DE5889">
        <w:rPr>
          <w:rFonts w:ascii="Arial" w:hAnsi="Arial" w:cs="Arial"/>
        </w:rPr>
        <w:t xml:space="preserve"> th</w:t>
      </w:r>
      <w:r w:rsidR="00A52808">
        <w:rPr>
          <w:rFonts w:ascii="Arial" w:hAnsi="Arial" w:cs="Arial"/>
        </w:rPr>
        <w:t>o</w:t>
      </w:r>
      <w:r w:rsidRPr="00DE5889">
        <w:rPr>
          <w:rFonts w:ascii="Arial" w:hAnsi="Arial" w:cs="Arial"/>
        </w:rPr>
        <w:t>se warnings. A variety of visual aids h</w:t>
      </w:r>
      <w:r w:rsidR="00A52808">
        <w:rPr>
          <w:rFonts w:ascii="Arial" w:hAnsi="Arial" w:cs="Arial"/>
        </w:rPr>
        <w:t>ad</w:t>
      </w:r>
      <w:r w:rsidRPr="00DE5889">
        <w:rPr>
          <w:rFonts w:ascii="Arial" w:hAnsi="Arial" w:cs="Arial"/>
        </w:rPr>
        <w:t xml:space="preserve"> been prepared by the MET office and </w:t>
      </w:r>
      <w:r w:rsidR="00A52808">
        <w:rPr>
          <w:rFonts w:ascii="Arial" w:hAnsi="Arial" w:cs="Arial"/>
        </w:rPr>
        <w:t>were</w:t>
      </w:r>
      <w:r w:rsidRPr="00DE5889">
        <w:rPr>
          <w:rFonts w:ascii="Arial" w:hAnsi="Arial" w:cs="Arial"/>
        </w:rPr>
        <w:t xml:space="preserve"> promoted across partners and media platforms. By example the current Met Office </w:t>
      </w:r>
      <w:hyperlink r:id="rId19" w:history="1">
        <w:r w:rsidRPr="00DE5889">
          <w:rPr>
            <w:rStyle w:val="Hyperlink"/>
            <w:rFonts w:ascii="Arial" w:hAnsi="Arial" w:cs="Arial"/>
          </w:rPr>
          <w:t>Summer toolkit</w:t>
        </w:r>
      </w:hyperlink>
      <w:r w:rsidRPr="00DE5889">
        <w:rPr>
          <w:rFonts w:ascii="Arial" w:hAnsi="Arial" w:cs="Arial"/>
        </w:rPr>
        <w:t>.</w:t>
      </w:r>
    </w:p>
    <w:p w14:paraId="222D0559" w14:textId="77777777" w:rsidR="00DE5889" w:rsidRPr="00DE5889" w:rsidRDefault="00DE5889" w:rsidP="00DE5889">
      <w:pPr>
        <w:rPr>
          <w:rFonts w:cs="Arial"/>
          <w:b/>
          <w:szCs w:val="24"/>
        </w:rPr>
      </w:pPr>
    </w:p>
    <w:p w14:paraId="3432FAA8" w14:textId="77777777" w:rsidR="00DE5889" w:rsidRPr="00DE5889" w:rsidRDefault="00DE5889" w:rsidP="00DE5889">
      <w:pPr>
        <w:rPr>
          <w:rFonts w:cs="Arial"/>
          <w:b/>
          <w:szCs w:val="24"/>
        </w:rPr>
      </w:pPr>
      <w:r w:rsidRPr="00DE5889">
        <w:rPr>
          <w:rFonts w:cs="Arial"/>
          <w:b/>
          <w:szCs w:val="24"/>
        </w:rPr>
        <w:t xml:space="preserve">Potential enhancement to provision </w:t>
      </w:r>
    </w:p>
    <w:p w14:paraId="22C6C04C" w14:textId="77777777" w:rsidR="00DE5889" w:rsidRPr="00DE5889" w:rsidRDefault="00DE5889" w:rsidP="00DE5889">
      <w:pPr>
        <w:pStyle w:val="ListParagraph"/>
        <w:spacing w:after="0" w:line="240" w:lineRule="auto"/>
        <w:ind w:left="0"/>
        <w:rPr>
          <w:rFonts w:ascii="Arial" w:hAnsi="Arial" w:cs="Arial"/>
        </w:rPr>
      </w:pPr>
      <w:r w:rsidRPr="00DE5889">
        <w:rPr>
          <w:rFonts w:ascii="Arial" w:hAnsi="Arial" w:cs="Arial"/>
        </w:rPr>
        <w:t xml:space="preserve">Following discussion Officers recommend the following:  </w:t>
      </w:r>
    </w:p>
    <w:p w14:paraId="3DCBDF1A" w14:textId="77777777" w:rsidR="00DE5889" w:rsidRPr="00DE5889" w:rsidRDefault="00DE5889" w:rsidP="00DE5889">
      <w:pPr>
        <w:pStyle w:val="ListParagraph"/>
        <w:spacing w:after="0" w:line="240" w:lineRule="auto"/>
        <w:ind w:left="0"/>
        <w:rPr>
          <w:rFonts w:ascii="Arial" w:hAnsi="Arial" w:cs="Arial"/>
        </w:rPr>
      </w:pPr>
    </w:p>
    <w:p w14:paraId="513ACAD3" w14:textId="54E7CEAB" w:rsidR="00DE5889" w:rsidRPr="00DE5889" w:rsidRDefault="00DE5889" w:rsidP="00DE5889">
      <w:pPr>
        <w:pStyle w:val="ListParagraph"/>
        <w:numPr>
          <w:ilvl w:val="0"/>
          <w:numId w:val="9"/>
        </w:numPr>
        <w:spacing w:after="0" w:line="240" w:lineRule="auto"/>
        <w:ind w:left="360"/>
        <w:rPr>
          <w:rFonts w:ascii="Arial" w:hAnsi="Arial" w:cs="Arial"/>
        </w:rPr>
      </w:pPr>
      <w:r w:rsidRPr="00DE5889">
        <w:rPr>
          <w:rFonts w:ascii="Arial" w:hAnsi="Arial" w:cs="Arial"/>
          <w:b/>
          <w:bCs/>
        </w:rPr>
        <w:t>Regional groups:</w:t>
      </w:r>
      <w:r w:rsidRPr="00DE5889">
        <w:rPr>
          <w:rFonts w:ascii="Arial" w:hAnsi="Arial" w:cs="Arial"/>
        </w:rPr>
        <w:t xml:space="preserve"> Officers </w:t>
      </w:r>
      <w:r w:rsidR="00A52808">
        <w:rPr>
          <w:rFonts w:ascii="Arial" w:hAnsi="Arial" w:cs="Arial"/>
        </w:rPr>
        <w:t xml:space="preserve">would </w:t>
      </w:r>
      <w:r w:rsidRPr="00DE5889">
        <w:rPr>
          <w:rFonts w:ascii="Arial" w:hAnsi="Arial" w:cs="Arial"/>
        </w:rPr>
        <w:t xml:space="preserve">continue to engage with regional groups to ensure access to the latest regional updates for both residents and businesses.  </w:t>
      </w:r>
    </w:p>
    <w:p w14:paraId="5783ED72" w14:textId="77777777" w:rsidR="00DE5889" w:rsidRPr="00DE5889" w:rsidRDefault="00DE5889" w:rsidP="00DE5889">
      <w:pPr>
        <w:pStyle w:val="ListParagraph"/>
        <w:spacing w:after="0" w:line="240" w:lineRule="auto"/>
        <w:ind w:left="0"/>
        <w:rPr>
          <w:rFonts w:ascii="Arial" w:hAnsi="Arial" w:cs="Arial"/>
        </w:rPr>
      </w:pPr>
    </w:p>
    <w:p w14:paraId="7B3924B9" w14:textId="75D54CCD" w:rsidR="00DE5889" w:rsidRPr="00DE5889" w:rsidRDefault="00DE5889" w:rsidP="00DE5889">
      <w:pPr>
        <w:pStyle w:val="ListParagraph"/>
        <w:numPr>
          <w:ilvl w:val="0"/>
          <w:numId w:val="9"/>
        </w:numPr>
        <w:spacing w:after="0" w:line="240" w:lineRule="auto"/>
        <w:ind w:left="360"/>
        <w:rPr>
          <w:rFonts w:ascii="Arial" w:hAnsi="Arial" w:cs="Arial"/>
        </w:rPr>
      </w:pPr>
      <w:r w:rsidRPr="00DE5889">
        <w:rPr>
          <w:rFonts w:ascii="Arial" w:hAnsi="Arial" w:cs="Arial"/>
          <w:b/>
          <w:bCs/>
        </w:rPr>
        <w:t>Fridge Magnet:</w:t>
      </w:r>
      <w:r w:rsidRPr="00DE5889">
        <w:rPr>
          <w:rFonts w:ascii="Arial" w:hAnsi="Arial" w:cs="Arial"/>
        </w:rPr>
        <w:t xml:space="preserve"> It </w:t>
      </w:r>
      <w:r w:rsidR="00A52808">
        <w:rPr>
          <w:rFonts w:ascii="Arial" w:hAnsi="Arial" w:cs="Arial"/>
        </w:rPr>
        <w:t xml:space="preserve">was </w:t>
      </w:r>
      <w:r w:rsidRPr="00DE5889">
        <w:rPr>
          <w:rFonts w:ascii="Arial" w:hAnsi="Arial" w:cs="Arial"/>
        </w:rPr>
        <w:t xml:space="preserve">further recommended that a fridge magnet </w:t>
      </w:r>
      <w:r w:rsidR="00A52808">
        <w:rPr>
          <w:rFonts w:ascii="Arial" w:hAnsi="Arial" w:cs="Arial"/>
        </w:rPr>
        <w:t xml:space="preserve">was </w:t>
      </w:r>
      <w:r w:rsidRPr="00DE5889">
        <w:rPr>
          <w:rFonts w:ascii="Arial" w:hAnsi="Arial" w:cs="Arial"/>
        </w:rPr>
        <w:t>produced with a QR code (linking to this section of the website) and a key contact number for information in emergency situations – th</w:t>
      </w:r>
      <w:r w:rsidR="00A52808">
        <w:rPr>
          <w:rFonts w:ascii="Arial" w:hAnsi="Arial" w:cs="Arial"/>
        </w:rPr>
        <w:t>at could</w:t>
      </w:r>
      <w:r w:rsidRPr="00DE5889">
        <w:rPr>
          <w:rFonts w:ascii="Arial" w:hAnsi="Arial" w:cs="Arial"/>
        </w:rPr>
        <w:t xml:space="preserve"> be distributed at events and via existing community channels and </w:t>
      </w:r>
      <w:r w:rsidR="00A52808">
        <w:rPr>
          <w:rFonts w:ascii="Arial" w:hAnsi="Arial" w:cs="Arial"/>
        </w:rPr>
        <w:t xml:space="preserve">would </w:t>
      </w:r>
      <w:r w:rsidRPr="00DE5889">
        <w:rPr>
          <w:rFonts w:ascii="Arial" w:hAnsi="Arial" w:cs="Arial"/>
        </w:rPr>
        <w:t>help raise awareness of emergency preparedness.</w:t>
      </w:r>
    </w:p>
    <w:p w14:paraId="5A42C624" w14:textId="77777777" w:rsidR="00DE5889" w:rsidRPr="00DE5889" w:rsidRDefault="00DE5889" w:rsidP="00DE5889">
      <w:pPr>
        <w:pStyle w:val="ListParagraph"/>
        <w:spacing w:after="0" w:line="240" w:lineRule="auto"/>
        <w:ind w:left="0"/>
        <w:rPr>
          <w:rFonts w:ascii="Arial" w:hAnsi="Arial" w:cs="Arial"/>
        </w:rPr>
      </w:pPr>
    </w:p>
    <w:p w14:paraId="4EB83383" w14:textId="372D3E34" w:rsidR="00DE5889" w:rsidRPr="00DE5889" w:rsidRDefault="00DE5889" w:rsidP="00DE5889">
      <w:pPr>
        <w:pStyle w:val="ListParagraph"/>
        <w:spacing w:after="0" w:line="240" w:lineRule="auto"/>
        <w:ind w:left="360"/>
        <w:rPr>
          <w:rFonts w:ascii="Arial" w:hAnsi="Arial" w:cs="Arial"/>
        </w:rPr>
      </w:pPr>
      <w:r w:rsidRPr="00DE5889">
        <w:rPr>
          <w:rFonts w:ascii="Arial" w:hAnsi="Arial" w:cs="Arial"/>
        </w:rPr>
        <w:t xml:space="preserve">An order of 10,000 magnets </w:t>
      </w:r>
      <w:r w:rsidR="00A52808">
        <w:rPr>
          <w:rFonts w:ascii="Arial" w:hAnsi="Arial" w:cs="Arial"/>
        </w:rPr>
        <w:t>would</w:t>
      </w:r>
      <w:r w:rsidRPr="00DE5889">
        <w:rPr>
          <w:rFonts w:ascii="Arial" w:hAnsi="Arial" w:cs="Arial"/>
        </w:rPr>
        <w:t xml:space="preserve"> cost approximately £6,000.   </w:t>
      </w:r>
    </w:p>
    <w:p w14:paraId="0B9CF9AA" w14:textId="77777777" w:rsidR="00DE5889" w:rsidRPr="00DE5889" w:rsidRDefault="00DE5889" w:rsidP="00DE5889">
      <w:pPr>
        <w:pStyle w:val="ListParagraph"/>
        <w:spacing w:after="0" w:line="240" w:lineRule="auto"/>
        <w:ind w:left="0"/>
        <w:rPr>
          <w:rFonts w:ascii="Arial" w:hAnsi="Arial" w:cs="Arial"/>
        </w:rPr>
      </w:pPr>
    </w:p>
    <w:p w14:paraId="2022B6C4" w14:textId="43FA9484" w:rsidR="00DE5889" w:rsidRPr="00DE5889" w:rsidRDefault="00DE5889" w:rsidP="00DE5889">
      <w:pPr>
        <w:pStyle w:val="ListParagraph"/>
        <w:numPr>
          <w:ilvl w:val="0"/>
          <w:numId w:val="9"/>
        </w:numPr>
        <w:spacing w:after="0" w:line="240" w:lineRule="auto"/>
        <w:ind w:left="360"/>
        <w:rPr>
          <w:rFonts w:ascii="Arial" w:hAnsi="Arial" w:cs="Arial"/>
        </w:rPr>
      </w:pPr>
      <w:r w:rsidRPr="00DE5889">
        <w:rPr>
          <w:rFonts w:ascii="Arial" w:hAnsi="Arial" w:cs="Arial"/>
          <w:b/>
          <w:bCs/>
        </w:rPr>
        <w:t>The Big Guide:</w:t>
      </w:r>
      <w:r w:rsidRPr="00DE5889">
        <w:rPr>
          <w:rFonts w:ascii="Arial" w:hAnsi="Arial" w:cs="Arial"/>
        </w:rPr>
        <w:t xml:space="preserve"> To reach as many people as possible the</w:t>
      </w:r>
      <w:r w:rsidRPr="00DE5889">
        <w:rPr>
          <w:rFonts w:ascii="Arial" w:hAnsi="Arial" w:cs="Arial"/>
          <w:color w:val="FF0000"/>
        </w:rPr>
        <w:t xml:space="preserve"> </w:t>
      </w:r>
      <w:r w:rsidRPr="00DE5889">
        <w:rPr>
          <w:rFonts w:ascii="Arial" w:hAnsi="Arial" w:cs="Arial"/>
        </w:rPr>
        <w:t xml:space="preserve">Big Guide to Age Friendly Ards and North Down (to be reviewed and updated 2025/26) </w:t>
      </w:r>
      <w:r w:rsidR="00A52808">
        <w:rPr>
          <w:rFonts w:ascii="Arial" w:hAnsi="Arial" w:cs="Arial"/>
        </w:rPr>
        <w:t>could</w:t>
      </w:r>
      <w:r w:rsidRPr="00DE5889">
        <w:rPr>
          <w:rFonts w:ascii="Arial" w:hAnsi="Arial" w:cs="Arial"/>
        </w:rPr>
        <w:t xml:space="preserve"> also include th</w:t>
      </w:r>
      <w:r w:rsidR="00A52808">
        <w:rPr>
          <w:rFonts w:ascii="Arial" w:hAnsi="Arial" w:cs="Arial"/>
        </w:rPr>
        <w:t>at</w:t>
      </w:r>
      <w:r w:rsidRPr="00DE5889">
        <w:rPr>
          <w:rFonts w:ascii="Arial" w:hAnsi="Arial" w:cs="Arial"/>
        </w:rPr>
        <w:t xml:space="preserve"> information in a non-digital way to offer accessibility; as well as being ‘to hand’ in the event of the internet not being available. While information on flooding </w:t>
      </w:r>
      <w:r w:rsidR="00A52808">
        <w:rPr>
          <w:rFonts w:ascii="Arial" w:hAnsi="Arial" w:cs="Arial"/>
        </w:rPr>
        <w:t>was</w:t>
      </w:r>
      <w:r w:rsidRPr="00DE5889">
        <w:rPr>
          <w:rFonts w:ascii="Arial" w:hAnsi="Arial" w:cs="Arial"/>
        </w:rPr>
        <w:t xml:space="preserve"> included, the level of information on dealing with an emergency may require an additional section to be included in the document. Th</w:t>
      </w:r>
      <w:r w:rsidR="00A52808">
        <w:rPr>
          <w:rFonts w:ascii="Arial" w:hAnsi="Arial" w:cs="Arial"/>
        </w:rPr>
        <w:t>at would</w:t>
      </w:r>
      <w:r w:rsidRPr="00DE5889">
        <w:rPr>
          <w:rFonts w:ascii="Arial" w:hAnsi="Arial" w:cs="Arial"/>
        </w:rPr>
        <w:t xml:space="preserve"> increase the reprint cost but </w:t>
      </w:r>
      <w:r w:rsidR="00A52808">
        <w:rPr>
          <w:rFonts w:ascii="Arial" w:hAnsi="Arial" w:cs="Arial"/>
        </w:rPr>
        <w:t xml:space="preserve">would </w:t>
      </w:r>
      <w:r w:rsidRPr="00DE5889">
        <w:rPr>
          <w:rFonts w:ascii="Arial" w:hAnsi="Arial" w:cs="Arial"/>
        </w:rPr>
        <w:t>complement the information included on Council’s website.  (Community Planning team and Emergency Planning Officer are consulting with the Over 50’s Council in September 25, th</w:t>
      </w:r>
      <w:r w:rsidR="00A52808">
        <w:rPr>
          <w:rFonts w:ascii="Arial" w:hAnsi="Arial" w:cs="Arial"/>
        </w:rPr>
        <w:t xml:space="preserve">at would </w:t>
      </w:r>
      <w:r w:rsidRPr="00DE5889">
        <w:rPr>
          <w:rFonts w:ascii="Arial" w:hAnsi="Arial" w:cs="Arial"/>
        </w:rPr>
        <w:t>provide insight into content for the Big Guide).</w:t>
      </w:r>
    </w:p>
    <w:p w14:paraId="6ECA4608" w14:textId="77777777" w:rsidR="00DE5889" w:rsidRPr="00DE5889" w:rsidRDefault="00DE5889" w:rsidP="00DE5889">
      <w:pPr>
        <w:pStyle w:val="ListParagraph"/>
        <w:spacing w:after="0" w:line="240" w:lineRule="auto"/>
        <w:ind w:left="0"/>
        <w:rPr>
          <w:rFonts w:ascii="Arial" w:hAnsi="Arial" w:cs="Arial"/>
        </w:rPr>
      </w:pPr>
    </w:p>
    <w:p w14:paraId="60ED9006" w14:textId="5F5ABF84" w:rsidR="00DE5889" w:rsidRPr="00DE5889" w:rsidRDefault="00DE5889" w:rsidP="00DE5889">
      <w:pPr>
        <w:pStyle w:val="ListParagraph"/>
        <w:numPr>
          <w:ilvl w:val="0"/>
          <w:numId w:val="9"/>
        </w:numPr>
        <w:spacing w:after="0" w:line="240" w:lineRule="auto"/>
        <w:ind w:left="360"/>
        <w:rPr>
          <w:rFonts w:ascii="Arial" w:hAnsi="Arial" w:cs="Arial"/>
        </w:rPr>
      </w:pPr>
      <w:r w:rsidRPr="00DE5889">
        <w:rPr>
          <w:rFonts w:ascii="Arial" w:hAnsi="Arial" w:cs="Arial"/>
        </w:rPr>
        <w:t>The cost for re-printing the Big Guide ha</w:t>
      </w:r>
      <w:r w:rsidR="00A52808">
        <w:rPr>
          <w:rFonts w:ascii="Arial" w:hAnsi="Arial" w:cs="Arial"/>
        </w:rPr>
        <w:t>d</w:t>
      </w:r>
      <w:r w:rsidRPr="00DE5889">
        <w:rPr>
          <w:rFonts w:ascii="Arial" w:hAnsi="Arial" w:cs="Arial"/>
        </w:rPr>
        <w:t xml:space="preserve"> been included in 2025/26 budget, but the inclusion of this additional information </w:t>
      </w:r>
      <w:r w:rsidR="00A52808">
        <w:rPr>
          <w:rFonts w:ascii="Arial" w:hAnsi="Arial" w:cs="Arial"/>
        </w:rPr>
        <w:t>would</w:t>
      </w:r>
      <w:r w:rsidRPr="00DE5889">
        <w:rPr>
          <w:rFonts w:ascii="Arial" w:hAnsi="Arial" w:cs="Arial"/>
        </w:rPr>
        <w:t xml:space="preserve"> increase the page count and therefore potentially the cost. The first print run of the Big Guide was for 10,000 copies. These were distributed across the Borough via Libraries, Community &amp; Voluntary Organisations, Food Banks, Community Advice Ards and North Down and Social Workers. They were also available via Council buildings. There were extremely popular, and organisations are frequently asking for more. It </w:t>
      </w:r>
      <w:r w:rsidR="00A52808">
        <w:rPr>
          <w:rFonts w:ascii="Arial" w:hAnsi="Arial" w:cs="Arial"/>
        </w:rPr>
        <w:t>was</w:t>
      </w:r>
      <w:r w:rsidRPr="00DE5889">
        <w:rPr>
          <w:rFonts w:ascii="Arial" w:hAnsi="Arial" w:cs="Arial"/>
        </w:rPr>
        <w:t xml:space="preserve"> likely that </w:t>
      </w:r>
      <w:r w:rsidR="00A52808">
        <w:rPr>
          <w:rFonts w:ascii="Arial" w:hAnsi="Arial" w:cs="Arial"/>
        </w:rPr>
        <w:t xml:space="preserve">would </w:t>
      </w:r>
      <w:r w:rsidRPr="00DE5889">
        <w:rPr>
          <w:rFonts w:ascii="Arial" w:hAnsi="Arial" w:cs="Arial"/>
        </w:rPr>
        <w:t xml:space="preserve"> be the same method of distribution. A digital version was also included on Council’s </w:t>
      </w:r>
      <w:r w:rsidRPr="00DE5889">
        <w:rPr>
          <w:rFonts w:ascii="Arial" w:hAnsi="Arial" w:cs="Arial"/>
        </w:rPr>
        <w:lastRenderedPageBreak/>
        <w:t>website. The current digital version c</w:t>
      </w:r>
      <w:r w:rsidR="004134E4">
        <w:rPr>
          <w:rFonts w:ascii="Arial" w:hAnsi="Arial" w:cs="Arial"/>
        </w:rPr>
        <w:t>ould l</w:t>
      </w:r>
      <w:r w:rsidRPr="00DE5889">
        <w:rPr>
          <w:rFonts w:ascii="Arial" w:hAnsi="Arial" w:cs="Arial"/>
        </w:rPr>
        <w:t xml:space="preserve">ikely be amended but there </w:t>
      </w:r>
      <w:r w:rsidR="00A52808">
        <w:rPr>
          <w:rFonts w:ascii="Arial" w:hAnsi="Arial" w:cs="Arial"/>
        </w:rPr>
        <w:t>was</w:t>
      </w:r>
      <w:r w:rsidRPr="00DE5889">
        <w:rPr>
          <w:rFonts w:ascii="Arial" w:hAnsi="Arial" w:cs="Arial"/>
        </w:rPr>
        <w:t xml:space="preserve"> a cost of (estimated) £20 per page. The cost </w:t>
      </w:r>
      <w:r w:rsidR="00A52808">
        <w:rPr>
          <w:rFonts w:ascii="Arial" w:hAnsi="Arial" w:cs="Arial"/>
        </w:rPr>
        <w:t>could</w:t>
      </w:r>
      <w:r w:rsidRPr="00DE5889">
        <w:rPr>
          <w:rFonts w:ascii="Arial" w:hAnsi="Arial" w:cs="Arial"/>
        </w:rPr>
        <w:t xml:space="preserve"> be absorbed by existing budgets.</w:t>
      </w:r>
    </w:p>
    <w:p w14:paraId="14BB1E68" w14:textId="77777777" w:rsidR="00DE5889" w:rsidRPr="00DE5889" w:rsidRDefault="00DE5889" w:rsidP="00DE5889">
      <w:pPr>
        <w:pStyle w:val="ListParagraph"/>
        <w:spacing w:after="0" w:line="240" w:lineRule="auto"/>
        <w:ind w:left="0"/>
        <w:rPr>
          <w:rFonts w:ascii="Arial" w:hAnsi="Arial" w:cs="Arial"/>
          <w:color w:val="FF0000"/>
        </w:rPr>
      </w:pPr>
    </w:p>
    <w:p w14:paraId="698A48A8" w14:textId="7DB41E58" w:rsidR="00DE5889" w:rsidRPr="00DE5889" w:rsidRDefault="00DE5889" w:rsidP="00DE5889">
      <w:pPr>
        <w:pStyle w:val="ListParagraph"/>
        <w:spacing w:after="0" w:line="240" w:lineRule="auto"/>
        <w:ind w:left="0"/>
        <w:rPr>
          <w:rFonts w:ascii="Arial" w:hAnsi="Arial" w:cs="Arial"/>
          <w:color w:val="FF0000"/>
        </w:rPr>
      </w:pPr>
      <w:r w:rsidRPr="00DE5889">
        <w:rPr>
          <w:rFonts w:ascii="Arial" w:hAnsi="Arial" w:cs="Arial"/>
        </w:rPr>
        <w:t xml:space="preserve">The distribution and promotion </w:t>
      </w:r>
      <w:r w:rsidR="00A52808">
        <w:rPr>
          <w:rFonts w:ascii="Arial" w:hAnsi="Arial" w:cs="Arial"/>
        </w:rPr>
        <w:t>would</w:t>
      </w:r>
      <w:r w:rsidRPr="00DE5889">
        <w:rPr>
          <w:rFonts w:ascii="Arial" w:hAnsi="Arial" w:cs="Arial"/>
        </w:rPr>
        <w:t xml:space="preserve"> be directly to residents via Council’s Social Media channels and by engaging with the wider Community Planning Partnership and support organisations operating across Ards and North Down. However, the promotion of th</w:t>
      </w:r>
      <w:r w:rsidR="00A52808">
        <w:rPr>
          <w:rFonts w:ascii="Arial" w:hAnsi="Arial" w:cs="Arial"/>
        </w:rPr>
        <w:t>ose would</w:t>
      </w:r>
      <w:r w:rsidRPr="00DE5889">
        <w:rPr>
          <w:rFonts w:ascii="Arial" w:hAnsi="Arial" w:cs="Arial"/>
        </w:rPr>
        <w:t xml:space="preserve"> focus on Age Friendly (as th</w:t>
      </w:r>
      <w:r w:rsidR="00A52808">
        <w:rPr>
          <w:rFonts w:ascii="Arial" w:hAnsi="Arial" w:cs="Arial"/>
        </w:rPr>
        <w:t xml:space="preserve">at was </w:t>
      </w:r>
      <w:r w:rsidRPr="00DE5889">
        <w:rPr>
          <w:rFonts w:ascii="Arial" w:hAnsi="Arial" w:cs="Arial"/>
        </w:rPr>
        <w:t xml:space="preserve">their primary purpose). Consideration </w:t>
      </w:r>
      <w:r w:rsidR="00A52808">
        <w:rPr>
          <w:rFonts w:ascii="Arial" w:hAnsi="Arial" w:cs="Arial"/>
        </w:rPr>
        <w:t>would</w:t>
      </w:r>
      <w:r w:rsidRPr="00DE5889">
        <w:rPr>
          <w:rFonts w:ascii="Arial" w:hAnsi="Arial" w:cs="Arial"/>
        </w:rPr>
        <w:t xml:space="preserve"> be given to additional awareness raising that publication also contains support information in relation to emergency planning and useful information for residents. </w:t>
      </w:r>
    </w:p>
    <w:p w14:paraId="79123CCE" w14:textId="77777777" w:rsidR="00DE5889" w:rsidRPr="00DE5889" w:rsidRDefault="00DE5889" w:rsidP="00DE5889">
      <w:pPr>
        <w:pStyle w:val="ListParagraph"/>
        <w:spacing w:after="0" w:line="240" w:lineRule="auto"/>
        <w:ind w:left="0"/>
        <w:rPr>
          <w:rFonts w:ascii="Arial" w:hAnsi="Arial" w:cs="Arial"/>
        </w:rPr>
      </w:pPr>
    </w:p>
    <w:p w14:paraId="4BB39AA1" w14:textId="6639C36E" w:rsidR="00DE5889" w:rsidRPr="00DE5889" w:rsidRDefault="00DE5889" w:rsidP="00DE5889">
      <w:pPr>
        <w:pStyle w:val="ListParagraph"/>
        <w:spacing w:after="0" w:line="240" w:lineRule="auto"/>
        <w:ind w:left="0"/>
        <w:rPr>
          <w:rFonts w:ascii="Arial" w:hAnsi="Arial" w:cs="Arial"/>
        </w:rPr>
      </w:pPr>
      <w:r w:rsidRPr="00DE5889">
        <w:rPr>
          <w:rFonts w:ascii="Arial" w:hAnsi="Arial" w:cs="Arial"/>
          <w:b/>
          <w:bCs/>
        </w:rPr>
        <w:t xml:space="preserve">Workshops: </w:t>
      </w:r>
      <w:r w:rsidRPr="00DE5889">
        <w:rPr>
          <w:rFonts w:ascii="Arial" w:hAnsi="Arial" w:cs="Arial"/>
        </w:rPr>
        <w:t xml:space="preserve">The Council’s internal ‘Climate Change and Sustainability Champions’ </w:t>
      </w:r>
      <w:r w:rsidR="004B3211">
        <w:rPr>
          <w:rFonts w:ascii="Arial" w:hAnsi="Arial" w:cs="Arial"/>
        </w:rPr>
        <w:t>would</w:t>
      </w:r>
      <w:r w:rsidRPr="00DE5889">
        <w:rPr>
          <w:rFonts w:ascii="Arial" w:hAnsi="Arial" w:cs="Arial"/>
        </w:rPr>
        <w:t xml:space="preserve"> align with Ards and North Down’s Community Planning Partnerships commitment to establish a ‘Climate Resilient Communities’ Workstream. This workstream w</w:t>
      </w:r>
      <w:r w:rsidR="004B3211">
        <w:rPr>
          <w:rFonts w:ascii="Arial" w:hAnsi="Arial" w:cs="Arial"/>
        </w:rPr>
        <w:t>ould</w:t>
      </w:r>
      <w:r w:rsidRPr="00DE5889">
        <w:rPr>
          <w:rFonts w:ascii="Arial" w:hAnsi="Arial" w:cs="Arial"/>
        </w:rPr>
        <w:t xml:space="preserve"> include external stakeholders, including Community Planning Partners and members of the community, and </w:t>
      </w:r>
      <w:r w:rsidR="004B3211">
        <w:rPr>
          <w:rFonts w:ascii="Arial" w:hAnsi="Arial" w:cs="Arial"/>
        </w:rPr>
        <w:t xml:space="preserve">would </w:t>
      </w:r>
      <w:r w:rsidRPr="00DE5889">
        <w:rPr>
          <w:rFonts w:ascii="Arial" w:hAnsi="Arial" w:cs="Arial"/>
        </w:rPr>
        <w:t xml:space="preserve">endeavour to engage with existing or new community groups on the subject matter. This workstream group </w:t>
      </w:r>
      <w:r w:rsidR="004B3211">
        <w:rPr>
          <w:rFonts w:ascii="Arial" w:hAnsi="Arial" w:cs="Arial"/>
        </w:rPr>
        <w:t>would</w:t>
      </w:r>
      <w:r w:rsidRPr="00DE5889">
        <w:rPr>
          <w:rFonts w:ascii="Arial" w:hAnsi="Arial" w:cs="Arial"/>
        </w:rPr>
        <w:t xml:space="preserve"> also consider how it align</w:t>
      </w:r>
      <w:r w:rsidR="004B3211">
        <w:rPr>
          <w:rFonts w:ascii="Arial" w:hAnsi="Arial" w:cs="Arial"/>
        </w:rPr>
        <w:t>ed</w:t>
      </w:r>
      <w:r w:rsidRPr="00DE5889">
        <w:rPr>
          <w:rFonts w:ascii="Arial" w:hAnsi="Arial" w:cs="Arial"/>
        </w:rPr>
        <w:t xml:space="preserve"> with other Council initiatives, such as In Bloom Groups and Village Partnerships, to develop an action plan. Officers would welcome further opportunities to engage with constituted groups to develop community resilience, including future climate incidence, across the Borough. Officers </w:t>
      </w:r>
      <w:r w:rsidR="004B3211">
        <w:rPr>
          <w:rFonts w:ascii="Arial" w:hAnsi="Arial" w:cs="Arial"/>
        </w:rPr>
        <w:t>would</w:t>
      </w:r>
      <w:r w:rsidRPr="00DE5889">
        <w:rPr>
          <w:rFonts w:ascii="Arial" w:hAnsi="Arial" w:cs="Arial"/>
        </w:rPr>
        <w:t xml:space="preserve"> review the existing resources available to deliver this work and identify options for rolling this out. Delivery of an action plan and engagement with communities and individuals </w:t>
      </w:r>
      <w:r w:rsidR="00A52808">
        <w:rPr>
          <w:rFonts w:ascii="Arial" w:hAnsi="Arial" w:cs="Arial"/>
        </w:rPr>
        <w:t>was</w:t>
      </w:r>
      <w:r w:rsidRPr="00DE5889">
        <w:rPr>
          <w:rFonts w:ascii="Arial" w:hAnsi="Arial" w:cs="Arial"/>
        </w:rPr>
        <w:t xml:space="preserve"> not an insignificant piece of work and may require additional staffing resource to deliver effectively. </w:t>
      </w:r>
    </w:p>
    <w:p w14:paraId="443FECA1" w14:textId="77777777" w:rsidR="00DE5889" w:rsidRPr="00DE5889" w:rsidRDefault="00DE5889" w:rsidP="00DE5889">
      <w:pPr>
        <w:pStyle w:val="ListParagraph"/>
        <w:spacing w:after="0" w:line="240" w:lineRule="auto"/>
        <w:ind w:left="0"/>
        <w:rPr>
          <w:rFonts w:ascii="Arial" w:hAnsi="Arial" w:cs="Arial"/>
        </w:rPr>
      </w:pPr>
    </w:p>
    <w:p w14:paraId="6365A3AB" w14:textId="77777777" w:rsidR="00DE5889" w:rsidRPr="00DE5889" w:rsidRDefault="00DE5889" w:rsidP="00DE5889">
      <w:pPr>
        <w:pStyle w:val="ListParagraph"/>
        <w:spacing w:after="0" w:line="240" w:lineRule="auto"/>
        <w:ind w:left="0"/>
        <w:rPr>
          <w:rFonts w:ascii="Arial" w:hAnsi="Arial" w:cs="Arial"/>
        </w:rPr>
      </w:pPr>
      <w:r w:rsidRPr="00DE5889">
        <w:rPr>
          <w:rFonts w:ascii="Arial" w:hAnsi="Arial" w:cs="Arial"/>
          <w:b/>
          <w:bCs/>
        </w:rPr>
        <w:t xml:space="preserve">Elected Member involvement: </w:t>
      </w:r>
      <w:r w:rsidRPr="00DE5889">
        <w:rPr>
          <w:rFonts w:ascii="Arial" w:hAnsi="Arial" w:cs="Arial"/>
        </w:rPr>
        <w:t>Officers are also keen to continue engagement with Elected Members, both at a local and regional level through NILGA events.</w:t>
      </w:r>
    </w:p>
    <w:p w14:paraId="4D44C664" w14:textId="77777777" w:rsidR="00DE5889" w:rsidRPr="00DE5889" w:rsidRDefault="00DE5889" w:rsidP="00DE5889">
      <w:pPr>
        <w:pStyle w:val="ListParagraph"/>
        <w:spacing w:after="0" w:line="240" w:lineRule="auto"/>
        <w:ind w:left="0"/>
        <w:rPr>
          <w:rFonts w:ascii="Arial" w:hAnsi="Arial" w:cs="Arial"/>
        </w:rPr>
      </w:pPr>
    </w:p>
    <w:p w14:paraId="627BBA0D" w14:textId="1249D0F9" w:rsidR="00DE5889" w:rsidRPr="00DE5889" w:rsidRDefault="00DE5889" w:rsidP="00DE5889">
      <w:pPr>
        <w:rPr>
          <w:rFonts w:cs="Arial"/>
          <w:szCs w:val="24"/>
        </w:rPr>
      </w:pPr>
      <w:r w:rsidRPr="00DE5889">
        <w:rPr>
          <w:rFonts w:cs="Arial"/>
          <w:b/>
          <w:bCs/>
          <w:szCs w:val="24"/>
        </w:rPr>
        <w:t>Visual Media</w:t>
      </w:r>
      <w:r w:rsidRPr="00DE5889">
        <w:rPr>
          <w:rFonts w:cs="Arial"/>
          <w:szCs w:val="24"/>
        </w:rPr>
        <w:t xml:space="preserve"> – It </w:t>
      </w:r>
      <w:r w:rsidR="00A52808">
        <w:rPr>
          <w:rFonts w:cs="Arial"/>
          <w:szCs w:val="24"/>
        </w:rPr>
        <w:t>was</w:t>
      </w:r>
      <w:r w:rsidRPr="00DE5889">
        <w:rPr>
          <w:rFonts w:cs="Arial"/>
          <w:szCs w:val="24"/>
        </w:rPr>
        <w:t xml:space="preserve"> recognised regionally that continual work need</w:t>
      </w:r>
      <w:r w:rsidR="00A52808">
        <w:rPr>
          <w:rFonts w:cs="Arial"/>
          <w:szCs w:val="24"/>
        </w:rPr>
        <w:t>ed</w:t>
      </w:r>
      <w:r w:rsidRPr="00DE5889">
        <w:rPr>
          <w:rFonts w:cs="Arial"/>
          <w:szCs w:val="24"/>
        </w:rPr>
        <w:t xml:space="preserve"> to be undertaken with public information.  Th</w:t>
      </w:r>
      <w:r w:rsidR="00A52808">
        <w:rPr>
          <w:rFonts w:cs="Arial"/>
          <w:szCs w:val="24"/>
        </w:rPr>
        <w:t xml:space="preserve">at </w:t>
      </w:r>
      <w:r w:rsidRPr="00DE5889">
        <w:rPr>
          <w:rFonts w:cs="Arial"/>
          <w:szCs w:val="24"/>
        </w:rPr>
        <w:t>include</w:t>
      </w:r>
      <w:r w:rsidR="00A52808">
        <w:rPr>
          <w:rFonts w:cs="Arial"/>
          <w:szCs w:val="24"/>
        </w:rPr>
        <w:t>d</w:t>
      </w:r>
      <w:r w:rsidRPr="00DE5889">
        <w:rPr>
          <w:rFonts w:cs="Arial"/>
          <w:szCs w:val="24"/>
        </w:rPr>
        <w:t xml:space="preserve"> the suggestion of a publication for residents across Northern Ireland, similar to a publication in Monaghan County Council (Appendix 3</w:t>
      </w:r>
      <w:r w:rsidRPr="00DE5889">
        <w:rPr>
          <w:rFonts w:cs="Arial"/>
          <w:bCs/>
          <w:szCs w:val="24"/>
        </w:rPr>
        <w:t>)</w:t>
      </w:r>
      <w:r w:rsidRPr="00DE5889">
        <w:rPr>
          <w:rFonts w:cs="Arial"/>
          <w:szCs w:val="24"/>
        </w:rPr>
        <w:t>. Th</w:t>
      </w:r>
      <w:r w:rsidR="004B3211">
        <w:rPr>
          <w:rFonts w:cs="Arial"/>
          <w:szCs w:val="24"/>
        </w:rPr>
        <w:t>at had</w:t>
      </w:r>
      <w:r w:rsidRPr="00DE5889">
        <w:rPr>
          <w:rFonts w:cs="Arial"/>
          <w:szCs w:val="24"/>
        </w:rPr>
        <w:t xml:space="preserve"> obvious cost, sustainability implications and w</w:t>
      </w:r>
      <w:r w:rsidR="004B3211">
        <w:rPr>
          <w:rFonts w:cs="Arial"/>
          <w:szCs w:val="24"/>
        </w:rPr>
        <w:t>ould</w:t>
      </w:r>
      <w:r w:rsidRPr="00DE5889">
        <w:rPr>
          <w:rFonts w:cs="Arial"/>
          <w:szCs w:val="24"/>
        </w:rPr>
        <w:t xml:space="preserve"> no doubt take a period to develop, if agreed.  It </w:t>
      </w:r>
      <w:r w:rsidR="00A52808">
        <w:rPr>
          <w:rFonts w:cs="Arial"/>
          <w:szCs w:val="24"/>
        </w:rPr>
        <w:t xml:space="preserve">was </w:t>
      </w:r>
      <w:r w:rsidRPr="00DE5889">
        <w:rPr>
          <w:rFonts w:cs="Arial"/>
          <w:szCs w:val="24"/>
        </w:rPr>
        <w:t>however critical to retain the same messaging across Northern Ireland.</w:t>
      </w:r>
    </w:p>
    <w:p w14:paraId="3F9D68C1" w14:textId="77777777" w:rsidR="00DE5889" w:rsidRPr="00DE5889" w:rsidRDefault="00DE5889" w:rsidP="00DE5889">
      <w:pPr>
        <w:pStyle w:val="ListParagraph"/>
        <w:spacing w:after="0" w:line="240" w:lineRule="auto"/>
        <w:ind w:left="142"/>
        <w:rPr>
          <w:rFonts w:ascii="Arial" w:hAnsi="Arial" w:cs="Arial"/>
        </w:rPr>
      </w:pPr>
    </w:p>
    <w:p w14:paraId="14C87A66" w14:textId="07530202" w:rsidR="00DE5889" w:rsidRPr="00DE5889" w:rsidRDefault="00DE5889" w:rsidP="00DE5889">
      <w:pPr>
        <w:pStyle w:val="ListParagraph"/>
        <w:spacing w:after="0" w:line="240" w:lineRule="auto"/>
        <w:ind w:left="0"/>
        <w:rPr>
          <w:rFonts w:ascii="Arial" w:hAnsi="Arial" w:cs="Arial"/>
        </w:rPr>
      </w:pPr>
      <w:r w:rsidRPr="00DE5889">
        <w:rPr>
          <w:rFonts w:ascii="Arial" w:hAnsi="Arial" w:cs="Arial"/>
          <w:b/>
          <w:bCs/>
        </w:rPr>
        <w:t>Education</w:t>
      </w:r>
      <w:r w:rsidRPr="00DE5889">
        <w:rPr>
          <w:rFonts w:ascii="Arial" w:hAnsi="Arial" w:cs="Arial"/>
        </w:rPr>
        <w:t xml:space="preserve"> – There </w:t>
      </w:r>
      <w:r w:rsidR="00A52808">
        <w:rPr>
          <w:rFonts w:ascii="Arial" w:hAnsi="Arial" w:cs="Arial"/>
        </w:rPr>
        <w:t>were</w:t>
      </w:r>
      <w:r w:rsidRPr="00DE5889">
        <w:rPr>
          <w:rFonts w:ascii="Arial" w:hAnsi="Arial" w:cs="Arial"/>
        </w:rPr>
        <w:t xml:space="preserve"> several educational and training strands in relation to emergency planning focussing in on severe weather. Officers </w:t>
      </w:r>
      <w:r w:rsidR="00A52808">
        <w:rPr>
          <w:rFonts w:ascii="Arial" w:hAnsi="Arial" w:cs="Arial"/>
        </w:rPr>
        <w:t>were</w:t>
      </w:r>
      <w:r w:rsidRPr="00DE5889">
        <w:rPr>
          <w:rFonts w:ascii="Arial" w:hAnsi="Arial" w:cs="Arial"/>
        </w:rPr>
        <w:t xml:space="preserve"> aware that the Department of Education </w:t>
      </w:r>
      <w:r w:rsidR="00A52808">
        <w:rPr>
          <w:rFonts w:ascii="Arial" w:hAnsi="Arial" w:cs="Arial"/>
        </w:rPr>
        <w:t>was</w:t>
      </w:r>
      <w:r w:rsidRPr="00DE5889">
        <w:rPr>
          <w:rFonts w:ascii="Arial" w:hAnsi="Arial" w:cs="Arial"/>
        </w:rPr>
        <w:t xml:space="preserve"> developing an education programme in the school sector.  </w:t>
      </w:r>
    </w:p>
    <w:p w14:paraId="6A0C5D10" w14:textId="77777777" w:rsidR="00DE5889" w:rsidRPr="00DE5889" w:rsidRDefault="00DE5889" w:rsidP="00DE5889">
      <w:pPr>
        <w:pStyle w:val="ListParagraph"/>
        <w:spacing w:after="0" w:line="240" w:lineRule="auto"/>
        <w:ind w:left="0"/>
        <w:rPr>
          <w:rFonts w:ascii="Arial" w:hAnsi="Arial" w:cs="Arial"/>
          <w:strike/>
        </w:rPr>
      </w:pPr>
    </w:p>
    <w:p w14:paraId="775B2FFC" w14:textId="06C25663" w:rsidR="00DE5889" w:rsidRPr="00DE5889" w:rsidRDefault="00DE5889" w:rsidP="00DE5889">
      <w:pPr>
        <w:pStyle w:val="ListParagraph"/>
        <w:spacing w:after="0" w:line="240" w:lineRule="auto"/>
        <w:ind w:left="0"/>
        <w:rPr>
          <w:rFonts w:ascii="Arial" w:hAnsi="Arial" w:cs="Arial"/>
        </w:rPr>
      </w:pPr>
      <w:r w:rsidRPr="00DE5889">
        <w:rPr>
          <w:rFonts w:ascii="Arial" w:hAnsi="Arial" w:cs="Arial"/>
          <w:b/>
          <w:bCs/>
        </w:rPr>
        <w:t>Learning points from previous severe weather events:</w:t>
      </w:r>
      <w:r w:rsidRPr="00DE5889">
        <w:rPr>
          <w:rFonts w:ascii="Arial" w:hAnsi="Arial" w:cs="Arial"/>
        </w:rPr>
        <w:t xml:space="preserve"> Storm Eowyn (Jan 2025) was the subject of an Executive Office led multi agency debrief at the start of June and this w</w:t>
      </w:r>
      <w:r w:rsidR="004B3211">
        <w:rPr>
          <w:rFonts w:ascii="Arial" w:hAnsi="Arial" w:cs="Arial"/>
        </w:rPr>
        <w:t>ould</w:t>
      </w:r>
      <w:r w:rsidRPr="00DE5889">
        <w:rPr>
          <w:rFonts w:ascii="Arial" w:hAnsi="Arial" w:cs="Arial"/>
        </w:rPr>
        <w:t xml:space="preserve"> produce key learning points (how to assist vulnerable people). Th</w:t>
      </w:r>
      <w:r w:rsidR="004B3211">
        <w:rPr>
          <w:rFonts w:ascii="Arial" w:hAnsi="Arial" w:cs="Arial"/>
        </w:rPr>
        <w:t>at would</w:t>
      </w:r>
      <w:r w:rsidRPr="00DE5889">
        <w:rPr>
          <w:rFonts w:ascii="Arial" w:hAnsi="Arial" w:cs="Arial"/>
        </w:rPr>
        <w:t xml:space="preserve"> align with UK and Cross border learning.  The Counci</w:t>
      </w:r>
      <w:r w:rsidR="00A52808">
        <w:rPr>
          <w:rFonts w:ascii="Arial" w:hAnsi="Arial" w:cs="Arial"/>
        </w:rPr>
        <w:t xml:space="preserve">l would </w:t>
      </w:r>
      <w:r w:rsidRPr="00DE5889">
        <w:rPr>
          <w:rFonts w:ascii="Arial" w:hAnsi="Arial" w:cs="Arial"/>
        </w:rPr>
        <w:t>be provided with outworkings from this and</w:t>
      </w:r>
      <w:r w:rsidR="00A52808">
        <w:rPr>
          <w:rFonts w:ascii="Arial" w:hAnsi="Arial" w:cs="Arial"/>
        </w:rPr>
        <w:t xml:space="preserve"> would </w:t>
      </w:r>
      <w:r w:rsidRPr="00DE5889">
        <w:rPr>
          <w:rFonts w:ascii="Arial" w:hAnsi="Arial" w:cs="Arial"/>
        </w:rPr>
        <w:t xml:space="preserve">continue to review how best to support our residents. </w:t>
      </w:r>
    </w:p>
    <w:p w14:paraId="48A1B509" w14:textId="77777777" w:rsidR="00DE5889" w:rsidRPr="00DE5889" w:rsidRDefault="00DE5889" w:rsidP="00DE5889">
      <w:pPr>
        <w:rPr>
          <w:rFonts w:cs="Arial"/>
          <w:szCs w:val="24"/>
        </w:rPr>
      </w:pPr>
    </w:p>
    <w:p w14:paraId="7EAB08DD" w14:textId="132289AA" w:rsidR="00DE5889" w:rsidRPr="00DE5889" w:rsidRDefault="00DE5889" w:rsidP="00DE5889">
      <w:pPr>
        <w:pStyle w:val="ListParagraph"/>
        <w:spacing w:after="0" w:line="240" w:lineRule="auto"/>
        <w:ind w:left="0"/>
        <w:rPr>
          <w:rFonts w:ascii="Arial" w:hAnsi="Arial" w:cs="Arial"/>
        </w:rPr>
      </w:pPr>
      <w:r w:rsidRPr="00DE5889">
        <w:rPr>
          <w:rFonts w:ascii="Arial" w:hAnsi="Arial" w:cs="Arial"/>
          <w:caps/>
        </w:rPr>
        <w:t>Recommended</w:t>
      </w:r>
      <w:r w:rsidRPr="00DE5889">
        <w:rPr>
          <w:rFonts w:ascii="Arial" w:hAnsi="Arial" w:cs="Arial"/>
        </w:rPr>
        <w:t xml:space="preserve"> that Council notes this report and that production of the Fridge magnet at an approximate cost of £6,000 (subject to estimates process) proceeds.  </w:t>
      </w:r>
    </w:p>
    <w:p w14:paraId="0D5F6DCC" w14:textId="77777777" w:rsidR="00DB296F" w:rsidRDefault="00DB296F" w:rsidP="00DB296F">
      <w:pPr>
        <w:tabs>
          <w:tab w:val="left" w:pos="567"/>
        </w:tabs>
        <w:contextualSpacing/>
      </w:pPr>
    </w:p>
    <w:p w14:paraId="584084DA" w14:textId="1632530F" w:rsidR="005426B1" w:rsidRDefault="005426B1" w:rsidP="00DB296F">
      <w:pPr>
        <w:tabs>
          <w:tab w:val="left" w:pos="567"/>
        </w:tabs>
        <w:contextualSpacing/>
      </w:pPr>
      <w:r>
        <w:lastRenderedPageBreak/>
        <w:t xml:space="preserve">Proposed by Alderman Smith, seconded by Councillor Chambers, that the recommendation be adopted. </w:t>
      </w:r>
    </w:p>
    <w:p w14:paraId="2809D9A5" w14:textId="77777777" w:rsidR="005426B1" w:rsidRDefault="005426B1" w:rsidP="00DB296F">
      <w:pPr>
        <w:tabs>
          <w:tab w:val="left" w:pos="567"/>
        </w:tabs>
        <w:contextualSpacing/>
      </w:pPr>
    </w:p>
    <w:p w14:paraId="23CADDEA" w14:textId="6585A72F" w:rsidR="005426B1" w:rsidRDefault="00415F7A" w:rsidP="00DB296F">
      <w:pPr>
        <w:tabs>
          <w:tab w:val="left" w:pos="567"/>
        </w:tabs>
        <w:contextualSpacing/>
      </w:pPr>
      <w:r>
        <w:t xml:space="preserve">Alderman Smith thanked Officers for the preparation of the </w:t>
      </w:r>
      <w:r w:rsidR="006A6AAD">
        <w:t>in-depth</w:t>
      </w:r>
      <w:r>
        <w:t xml:space="preserve"> report. The impact of the recent </w:t>
      </w:r>
      <w:r w:rsidR="006A6AAD">
        <w:t>s</w:t>
      </w:r>
      <w:r>
        <w:t>torms</w:t>
      </w:r>
      <w:r w:rsidR="004134E4">
        <w:t xml:space="preserve"> had been seen, preparedness was important</w:t>
      </w:r>
      <w:r>
        <w:t xml:space="preserve"> </w:t>
      </w:r>
      <w:r w:rsidR="004134E4">
        <w:t>and he felt people forg</w:t>
      </w:r>
      <w:r w:rsidR="004F6BFE">
        <w:t>o</w:t>
      </w:r>
      <w:r w:rsidR="004134E4">
        <w:t xml:space="preserve">t and having that information to hand was useful. He welcomed the production of the booklet similar to that of Monaghan </w:t>
      </w:r>
      <w:r w:rsidR="004F6BFE">
        <w:t xml:space="preserve">County </w:t>
      </w:r>
      <w:r w:rsidR="004134E4">
        <w:t xml:space="preserve">Council which he felt would be valuable across all of Northern Ireland. </w:t>
      </w:r>
    </w:p>
    <w:p w14:paraId="50CB3BB2" w14:textId="77777777" w:rsidR="004134E4" w:rsidRDefault="004134E4" w:rsidP="00DB296F">
      <w:pPr>
        <w:tabs>
          <w:tab w:val="left" w:pos="567"/>
        </w:tabs>
        <w:contextualSpacing/>
      </w:pPr>
    </w:p>
    <w:p w14:paraId="576BB16B" w14:textId="546D0A0B" w:rsidR="004134E4" w:rsidRDefault="004134E4" w:rsidP="00DB296F">
      <w:pPr>
        <w:tabs>
          <w:tab w:val="left" w:pos="567"/>
        </w:tabs>
        <w:contextualSpacing/>
      </w:pPr>
      <w:r>
        <w:t xml:space="preserve">Alderman McIlveen thanked Councillors Wray and McLaren for bringing forward the motion and </w:t>
      </w:r>
      <w:r w:rsidR="004F6BFE">
        <w:t xml:space="preserve">he </w:t>
      </w:r>
      <w:r>
        <w:t xml:space="preserve">believed some good work </w:t>
      </w:r>
      <w:r w:rsidR="004F6BFE">
        <w:t>and</w:t>
      </w:r>
      <w:r>
        <w:t xml:space="preserve"> learning had occurred. He noted the suggestion regarding the production of the fridge magnet with a QR code </w:t>
      </w:r>
      <w:r w:rsidR="002335B0">
        <w:t xml:space="preserve">and he was not convinced that was a good spend. </w:t>
      </w:r>
    </w:p>
    <w:p w14:paraId="23FB453F" w14:textId="77777777" w:rsidR="005426B1" w:rsidRDefault="005426B1" w:rsidP="00DB296F">
      <w:pPr>
        <w:tabs>
          <w:tab w:val="left" w:pos="567"/>
        </w:tabs>
        <w:contextualSpacing/>
      </w:pPr>
    </w:p>
    <w:p w14:paraId="7AF9C876" w14:textId="5D028179" w:rsidR="005426B1" w:rsidRDefault="002335B0" w:rsidP="00DB296F">
      <w:pPr>
        <w:tabs>
          <w:tab w:val="left" w:pos="567"/>
        </w:tabs>
        <w:contextualSpacing/>
      </w:pPr>
      <w:r>
        <w:t xml:space="preserve">Proposed by Alderman McIlveen, seconded by Councillor Gilmour, as an amendment, that the Council notes the report and does not proceed with the production of the fridge magnets.  </w:t>
      </w:r>
    </w:p>
    <w:p w14:paraId="2E6715D5" w14:textId="77777777" w:rsidR="002335B0" w:rsidRDefault="002335B0" w:rsidP="00DB296F">
      <w:pPr>
        <w:tabs>
          <w:tab w:val="left" w:pos="567"/>
        </w:tabs>
        <w:contextualSpacing/>
      </w:pPr>
    </w:p>
    <w:p w14:paraId="544C40E9" w14:textId="3A1D28F2" w:rsidR="002335B0" w:rsidRDefault="0093194D" w:rsidP="00DB296F">
      <w:pPr>
        <w:tabs>
          <w:tab w:val="left" w:pos="567"/>
        </w:tabs>
        <w:contextualSpacing/>
      </w:pPr>
      <w:r>
        <w:t xml:space="preserve">Councillor Gilmour had similar concerns as Alderman McIlveen </w:t>
      </w:r>
      <w:r w:rsidR="004F6BFE">
        <w:t>regarding</w:t>
      </w:r>
      <w:r>
        <w:t xml:space="preserve"> how useful the fridge magnet with a QR code would be in a storm situation. £6k in the entire Council budget was small however each of the spends accumulate</w:t>
      </w:r>
      <w:r w:rsidR="004F6BFE">
        <w:t>d</w:t>
      </w:r>
      <w:r>
        <w:t xml:space="preserve">.  </w:t>
      </w:r>
    </w:p>
    <w:p w14:paraId="336FA074" w14:textId="77777777" w:rsidR="002335B0" w:rsidRDefault="002335B0" w:rsidP="00DB296F">
      <w:pPr>
        <w:tabs>
          <w:tab w:val="left" w:pos="567"/>
        </w:tabs>
        <w:contextualSpacing/>
      </w:pPr>
    </w:p>
    <w:p w14:paraId="2E863D98" w14:textId="3EB39106" w:rsidR="0093194D" w:rsidRPr="0093194D" w:rsidRDefault="0093194D" w:rsidP="00DB296F">
      <w:pPr>
        <w:tabs>
          <w:tab w:val="left" w:pos="567"/>
        </w:tabs>
        <w:contextualSpacing/>
      </w:pPr>
      <w:r w:rsidRPr="0093194D">
        <w:t>Alderman McRandal was in agreem</w:t>
      </w:r>
      <w:r>
        <w:t xml:space="preserve">ent with the amended proposal and was not convinced that the spent </w:t>
      </w:r>
      <w:r w:rsidR="004F6BFE">
        <w:t xml:space="preserve">could be </w:t>
      </w:r>
      <w:r>
        <w:t>justifie</w:t>
      </w:r>
      <w:r w:rsidR="004F6BFE">
        <w:t>d</w:t>
      </w:r>
      <w:r>
        <w:t xml:space="preserve">. </w:t>
      </w:r>
    </w:p>
    <w:p w14:paraId="1CCE8834" w14:textId="77777777" w:rsidR="002335B0" w:rsidRDefault="002335B0" w:rsidP="00DB296F">
      <w:pPr>
        <w:tabs>
          <w:tab w:val="left" w:pos="567"/>
        </w:tabs>
        <w:contextualSpacing/>
      </w:pPr>
    </w:p>
    <w:p w14:paraId="14754D3D" w14:textId="34BF1696" w:rsidR="0093194D" w:rsidRDefault="0093194D" w:rsidP="00DB296F">
      <w:pPr>
        <w:tabs>
          <w:tab w:val="left" w:pos="567"/>
        </w:tabs>
        <w:contextualSpacing/>
      </w:pPr>
      <w:r>
        <w:t>Alderman Graham not</w:t>
      </w:r>
      <w:r w:rsidR="004F6BFE">
        <w:t>ed</w:t>
      </w:r>
      <w:r>
        <w:t xml:space="preserve"> the importance of the topic and that it needed to be taken seriously.  It was key to get the message out and encourage people to take the message seriously when such storms were forecast.  </w:t>
      </w:r>
    </w:p>
    <w:p w14:paraId="4343B9BC" w14:textId="77777777" w:rsidR="0093194D" w:rsidRDefault="0093194D" w:rsidP="00DB296F">
      <w:pPr>
        <w:tabs>
          <w:tab w:val="left" w:pos="567"/>
        </w:tabs>
        <w:contextualSpacing/>
      </w:pPr>
    </w:p>
    <w:p w14:paraId="30C2DC47" w14:textId="118C8C2E" w:rsidR="0093194D" w:rsidRPr="0093194D" w:rsidRDefault="0093194D" w:rsidP="00DB296F">
      <w:pPr>
        <w:tabs>
          <w:tab w:val="left" w:pos="567"/>
        </w:tabs>
        <w:contextualSpacing/>
      </w:pPr>
      <w:r>
        <w:t xml:space="preserve">Alderman Smith was content to support the amendment. </w:t>
      </w:r>
    </w:p>
    <w:p w14:paraId="2E7FC71F" w14:textId="77777777" w:rsidR="005426B1" w:rsidRPr="0093194D" w:rsidRDefault="005426B1" w:rsidP="00DB296F">
      <w:pPr>
        <w:tabs>
          <w:tab w:val="left" w:pos="567"/>
        </w:tabs>
        <w:contextualSpacing/>
      </w:pPr>
    </w:p>
    <w:p w14:paraId="14190376" w14:textId="77777777" w:rsidR="0093194D" w:rsidRPr="0093194D" w:rsidRDefault="00415F7A" w:rsidP="0093194D">
      <w:pPr>
        <w:tabs>
          <w:tab w:val="left" w:pos="567"/>
        </w:tabs>
        <w:contextualSpacing/>
        <w:rPr>
          <w:b/>
          <w:bCs/>
        </w:rPr>
      </w:pPr>
      <w:r w:rsidRPr="0093194D">
        <w:rPr>
          <w:rFonts w:cs="Arial"/>
          <w:b/>
          <w:bCs/>
          <w:szCs w:val="24"/>
        </w:rPr>
        <w:t>AGREED TO RECOMMEND, on the proposal of Alderman McIlveen, seconded by Councillor Gilmour, as an amendment</w:t>
      </w:r>
      <w:r w:rsidR="0093194D" w:rsidRPr="0093194D">
        <w:rPr>
          <w:rFonts w:cs="Arial"/>
          <w:b/>
          <w:bCs/>
          <w:szCs w:val="24"/>
        </w:rPr>
        <w:t xml:space="preserve">, </w:t>
      </w:r>
      <w:r w:rsidR="0093194D" w:rsidRPr="0093194D">
        <w:rPr>
          <w:b/>
          <w:bCs/>
        </w:rPr>
        <w:t xml:space="preserve">that the Council notes the report and does not proceed with the production of the fridge magnets.  </w:t>
      </w:r>
    </w:p>
    <w:p w14:paraId="47B30456" w14:textId="77777777" w:rsidR="00415F7A" w:rsidRPr="00771789" w:rsidRDefault="00415F7A" w:rsidP="00DB296F">
      <w:pPr>
        <w:tabs>
          <w:tab w:val="left" w:pos="567"/>
        </w:tabs>
        <w:contextualSpacing/>
        <w:rPr>
          <w:rFonts w:cs="Arial"/>
          <w:szCs w:val="24"/>
        </w:rPr>
      </w:pPr>
    </w:p>
    <w:p w14:paraId="2103E050" w14:textId="77777777" w:rsidR="00DB296F" w:rsidRPr="009F2CF0" w:rsidRDefault="00DB296F" w:rsidP="00DB296F">
      <w:pPr>
        <w:contextualSpacing/>
        <w:rPr>
          <w:rFonts w:cs="Arial"/>
          <w:b/>
          <w:bCs/>
          <w:szCs w:val="24"/>
          <w:u w:val="single"/>
        </w:rPr>
      </w:pPr>
      <w:r w:rsidRPr="009F2CF0">
        <w:rPr>
          <w:rFonts w:cs="Arial"/>
          <w:b/>
          <w:bCs/>
          <w:szCs w:val="24"/>
          <w:u w:val="single"/>
        </w:rPr>
        <w:t>Reports for Noting</w:t>
      </w:r>
    </w:p>
    <w:p w14:paraId="2CC10F31" w14:textId="77777777" w:rsidR="00DB296F" w:rsidRPr="009F2CF0" w:rsidRDefault="00DB296F" w:rsidP="00DB296F">
      <w:pPr>
        <w:contextualSpacing/>
        <w:rPr>
          <w:rFonts w:cs="Arial"/>
          <w:b/>
          <w:bCs/>
          <w:szCs w:val="24"/>
          <w:u w:val="single"/>
        </w:rPr>
      </w:pPr>
    </w:p>
    <w:p w14:paraId="05709223" w14:textId="40DA3AFF" w:rsidR="00DB296F" w:rsidRPr="00DF53BB" w:rsidRDefault="00DE5889" w:rsidP="00DF53BB">
      <w:pPr>
        <w:pStyle w:val="Heading1"/>
        <w:ind w:left="720" w:hanging="720"/>
        <w:rPr>
          <w:noProof/>
        </w:rPr>
      </w:pPr>
      <w:r w:rsidRPr="00DE5889">
        <w:rPr>
          <w:rFonts w:ascii="Arial Bold" w:hAnsi="Arial Bold"/>
          <w:b/>
          <w:bCs/>
          <w:caps/>
        </w:rPr>
        <w:t>8.</w:t>
      </w:r>
      <w:r w:rsidRPr="00DE5889">
        <w:rPr>
          <w:rFonts w:ascii="Arial Bold" w:hAnsi="Arial Bold"/>
          <w:b/>
          <w:bCs/>
          <w:caps/>
        </w:rPr>
        <w:tab/>
      </w:r>
      <w:r w:rsidR="00DB296F" w:rsidRPr="00DE5889">
        <w:rPr>
          <w:rFonts w:ascii="Arial Bold" w:hAnsi="Arial Bold"/>
          <w:b/>
          <w:bCs/>
          <w:caps/>
          <w:u w:val="single"/>
        </w:rPr>
        <w:t>Prudential Indicators &amp; Treasury Management</w:t>
      </w:r>
      <w:r w:rsidR="00DB296F" w:rsidRPr="00DE5889">
        <w:rPr>
          <w:rFonts w:ascii="Arial Bold" w:hAnsi="Arial Bold"/>
          <w:b/>
          <w:bCs/>
          <w:caps/>
        </w:rPr>
        <w:t xml:space="preserve"> </w:t>
      </w:r>
      <w:r w:rsidR="00F4099F" w:rsidRPr="00F4099F">
        <w:rPr>
          <w:rFonts w:ascii="Arial Bold" w:hAnsi="Arial Bold"/>
          <w:b/>
          <w:bCs/>
          <w:caps/>
          <w:u w:val="single"/>
        </w:rPr>
        <w:t>(</w:t>
      </w:r>
      <w:r w:rsidR="00F4099F" w:rsidRPr="00F4099F">
        <w:rPr>
          <w:b/>
          <w:bCs/>
          <w:noProof/>
          <w:u w:val="single"/>
        </w:rPr>
        <w:t>FIN165)</w:t>
      </w:r>
      <w:r w:rsidR="00F4099F">
        <w:rPr>
          <w:noProof/>
        </w:rPr>
        <w:t xml:space="preserve"> </w:t>
      </w:r>
    </w:p>
    <w:p w14:paraId="4D1481D7" w14:textId="77777777" w:rsidR="00DE5889" w:rsidRDefault="00DE5889" w:rsidP="00DE5889">
      <w:pPr>
        <w:rPr>
          <w:rFonts w:eastAsia="Times New Roman" w:cs="Arial"/>
        </w:rPr>
      </w:pPr>
    </w:p>
    <w:p w14:paraId="3AE4B0B0" w14:textId="6158B84C" w:rsidR="008D74C3" w:rsidRDefault="00DE5889" w:rsidP="008D74C3">
      <w:pPr>
        <w:pStyle w:val="Header"/>
        <w:rPr>
          <w:rFonts w:cs="Arial"/>
          <w:color w:val="000000"/>
          <w:sz w:val="12"/>
          <w:szCs w:val="12"/>
        </w:rPr>
      </w:pPr>
      <w:r w:rsidRPr="00223D5B">
        <w:rPr>
          <w:rFonts w:eastAsia="Times New Roman" w:cs="Arial"/>
          <w:caps/>
        </w:rPr>
        <w:t>Previously circulated:-</w:t>
      </w:r>
      <w:r>
        <w:rPr>
          <w:rFonts w:eastAsia="Times New Roman" w:cs="Arial"/>
        </w:rPr>
        <w:t xml:space="preserve"> Report from the </w:t>
      </w:r>
      <w:r w:rsidR="00F4099F">
        <w:rPr>
          <w:rFonts w:eastAsia="Times New Roman" w:cs="Arial"/>
        </w:rPr>
        <w:t xml:space="preserve">Director of Corporate Services </w:t>
      </w:r>
      <w:r w:rsidR="00DF53BB">
        <w:rPr>
          <w:rFonts w:eastAsia="Times New Roman" w:cs="Arial"/>
        </w:rPr>
        <w:t>stating that</w:t>
      </w:r>
      <w:r w:rsidR="002E152F">
        <w:rPr>
          <w:rFonts w:eastAsia="Times New Roman" w:cs="Arial"/>
        </w:rPr>
        <w:t xml:space="preserve"> </w:t>
      </w:r>
      <w:r w:rsidR="008D74C3">
        <w:rPr>
          <w:rFonts w:cs="Arial"/>
        </w:rPr>
        <w:t>in February 2025, C</w:t>
      </w:r>
      <w:r w:rsidR="008D74C3" w:rsidRPr="00150A22">
        <w:rPr>
          <w:rFonts w:cs="Arial"/>
        </w:rPr>
        <w:t xml:space="preserve">ouncil </w:t>
      </w:r>
      <w:r w:rsidR="008D74C3">
        <w:rPr>
          <w:rFonts w:cs="Arial"/>
        </w:rPr>
        <w:t xml:space="preserve">approved </w:t>
      </w:r>
      <w:r w:rsidR="008D74C3" w:rsidRPr="00D6341B">
        <w:rPr>
          <w:rFonts w:cs="Arial"/>
        </w:rPr>
        <w:t xml:space="preserve">its annual Capital and Treasury Management Strategies, </w:t>
      </w:r>
      <w:r w:rsidR="008D74C3">
        <w:rPr>
          <w:rFonts w:cs="Arial"/>
        </w:rPr>
        <w:t>including the setting of Prudential Indicators (PIs) for the current financial year ending 31 March 2026.  Th</w:t>
      </w:r>
      <w:r w:rsidR="002E152F">
        <w:rPr>
          <w:rFonts w:cs="Arial"/>
        </w:rPr>
        <w:t>o</w:t>
      </w:r>
      <w:r w:rsidR="008D74C3">
        <w:rPr>
          <w:rFonts w:cs="Arial"/>
        </w:rPr>
        <w:t>se were statutory requirements in accordance with the</w:t>
      </w:r>
      <w:r w:rsidR="008D74C3" w:rsidRPr="00150A22">
        <w:rPr>
          <w:rFonts w:cs="Arial"/>
        </w:rPr>
        <w:t xml:space="preserve"> </w:t>
      </w:r>
      <w:r w:rsidR="008D74C3">
        <w:rPr>
          <w:rFonts w:cs="Arial"/>
        </w:rPr>
        <w:t>L</w:t>
      </w:r>
      <w:r w:rsidR="008D74C3" w:rsidRPr="00150A22">
        <w:rPr>
          <w:rFonts w:cs="Arial"/>
        </w:rPr>
        <w:t>ocal G</w:t>
      </w:r>
      <w:r w:rsidR="008D74C3">
        <w:rPr>
          <w:rFonts w:cs="Arial"/>
        </w:rPr>
        <w:t xml:space="preserve">overnment Finance Act (NI) 2011, the </w:t>
      </w:r>
      <w:r w:rsidR="008D74C3" w:rsidRPr="00D6341B">
        <w:rPr>
          <w:rFonts w:cs="Arial"/>
        </w:rPr>
        <w:t>CIPFA Prudential Code and the CIPFA Treasury Management Code.</w:t>
      </w:r>
      <w:r w:rsidR="008D74C3">
        <w:rPr>
          <w:rFonts w:cs="Arial"/>
        </w:rPr>
        <w:t xml:space="preserve">  </w:t>
      </w:r>
    </w:p>
    <w:p w14:paraId="725B2B76" w14:textId="77777777" w:rsidR="008D74C3" w:rsidRPr="00D82548" w:rsidRDefault="008D74C3" w:rsidP="008D74C3">
      <w:pPr>
        <w:rPr>
          <w:rFonts w:cs="Arial"/>
          <w:color w:val="000000"/>
          <w:sz w:val="12"/>
          <w:szCs w:val="12"/>
        </w:rPr>
      </w:pPr>
    </w:p>
    <w:p w14:paraId="2E9F3605" w14:textId="56FB27E6" w:rsidR="008D74C3" w:rsidRDefault="008D74C3" w:rsidP="008D74C3">
      <w:pPr>
        <w:pStyle w:val="Header"/>
        <w:rPr>
          <w:rFonts w:cs="Arial"/>
          <w:bCs/>
        </w:rPr>
      </w:pPr>
      <w:r>
        <w:rPr>
          <w:rFonts w:cs="Arial"/>
          <w:bCs/>
        </w:rPr>
        <w:t xml:space="preserve">The purpose of this report was to provide members with an update on the PIs and treasury management activity as required by </w:t>
      </w:r>
      <w:r w:rsidRPr="00B61EE0">
        <w:rPr>
          <w:rFonts w:cs="Arial"/>
          <w:bCs/>
        </w:rPr>
        <w:t>the CIPFA Code</w:t>
      </w:r>
      <w:r>
        <w:rPr>
          <w:rFonts w:cs="Arial"/>
          <w:bCs/>
        </w:rPr>
        <w:t>s, at the end of June 2025 (Quarter 1)</w:t>
      </w:r>
    </w:p>
    <w:p w14:paraId="2CE823E0" w14:textId="77777777" w:rsidR="008D74C3" w:rsidRDefault="008D74C3" w:rsidP="008D74C3">
      <w:pPr>
        <w:pStyle w:val="Header"/>
        <w:rPr>
          <w:rFonts w:cs="Arial"/>
          <w:b/>
          <w:bCs/>
          <w:u w:val="single"/>
        </w:rPr>
      </w:pPr>
    </w:p>
    <w:p w14:paraId="60B51BD8" w14:textId="77777777" w:rsidR="008D74C3" w:rsidRPr="00090866" w:rsidRDefault="008D74C3" w:rsidP="008D74C3">
      <w:pPr>
        <w:pStyle w:val="Header"/>
        <w:rPr>
          <w:rFonts w:cs="Arial"/>
          <w:b/>
          <w:bCs/>
        </w:rPr>
      </w:pPr>
      <w:r>
        <w:rPr>
          <w:rFonts w:cs="Arial"/>
          <w:b/>
          <w:bCs/>
        </w:rPr>
        <w:t>1.1 Capital - Expenditure &amp; Financing</w:t>
      </w:r>
    </w:p>
    <w:p w14:paraId="1EFA14A6" w14:textId="141DA4B2" w:rsidR="008D74C3" w:rsidRDefault="008D74C3" w:rsidP="008D74C3">
      <w:pPr>
        <w:pStyle w:val="Header"/>
        <w:rPr>
          <w:rFonts w:cs="Arial"/>
          <w:bCs/>
        </w:rPr>
      </w:pPr>
      <w:r>
        <w:rPr>
          <w:rFonts w:cs="Arial"/>
          <w:bCs/>
        </w:rPr>
        <w:t>The PIs for capital expenditure and financing should en</w:t>
      </w:r>
      <w:r w:rsidRPr="000B6545">
        <w:rPr>
          <w:rFonts w:cs="Arial"/>
          <w:bCs/>
        </w:rPr>
        <w:t xml:space="preserve">sure that, within a clear framework, the capital investment plans of the Council </w:t>
      </w:r>
      <w:r>
        <w:rPr>
          <w:rFonts w:cs="Arial"/>
          <w:bCs/>
        </w:rPr>
        <w:t>we</w:t>
      </w:r>
      <w:r w:rsidRPr="000B6545">
        <w:rPr>
          <w:rFonts w:cs="Arial"/>
          <w:bCs/>
        </w:rPr>
        <w:t>re affordable, prudent and sustainable</w:t>
      </w:r>
      <w:r>
        <w:rPr>
          <w:rFonts w:cs="Arial"/>
          <w:bCs/>
        </w:rPr>
        <w:t>.  Updates to these PIs were set out below.</w:t>
      </w:r>
    </w:p>
    <w:p w14:paraId="7AF6DC59" w14:textId="77777777" w:rsidR="008D74C3" w:rsidRDefault="008D74C3" w:rsidP="008D74C3">
      <w:pPr>
        <w:pStyle w:val="Header"/>
        <w:rPr>
          <w:rFonts w:cs="Arial"/>
          <w:bCs/>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418"/>
        <w:gridCol w:w="1417"/>
      </w:tblGrid>
      <w:tr w:rsidR="008D74C3" w:rsidRPr="006B1B84" w14:paraId="74488C3F" w14:textId="77777777" w:rsidTr="008E4B21">
        <w:trPr>
          <w:trHeight w:val="567"/>
        </w:trPr>
        <w:tc>
          <w:tcPr>
            <w:tcW w:w="5670" w:type="dxa"/>
            <w:tcBorders>
              <w:top w:val="nil"/>
              <w:left w:val="nil"/>
              <w:bottom w:val="single" w:sz="4" w:space="0" w:color="auto"/>
              <w:right w:val="nil"/>
            </w:tcBorders>
            <w:vAlign w:val="center"/>
          </w:tcPr>
          <w:p w14:paraId="6B703D70" w14:textId="77777777" w:rsidR="008D74C3" w:rsidRPr="006B1B84" w:rsidRDefault="008D74C3" w:rsidP="008D74C3">
            <w:pPr>
              <w:pStyle w:val="ListParagraph"/>
              <w:ind w:left="0"/>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0070C0"/>
            <w:vAlign w:val="center"/>
          </w:tcPr>
          <w:p w14:paraId="4BF1DC4F"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Original Forecast</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tcPr>
          <w:p w14:paraId="189DAED3"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Revised Forecast</w:t>
            </w:r>
          </w:p>
        </w:tc>
      </w:tr>
      <w:tr w:rsidR="008D74C3" w:rsidRPr="006B1B84" w14:paraId="45C567D3" w14:textId="77777777" w:rsidTr="008E4B21">
        <w:trPr>
          <w:trHeight w:val="383"/>
        </w:trPr>
        <w:tc>
          <w:tcPr>
            <w:tcW w:w="5670" w:type="dxa"/>
            <w:tcBorders>
              <w:top w:val="single" w:sz="4" w:space="0" w:color="auto"/>
              <w:left w:val="single" w:sz="4" w:space="0" w:color="auto"/>
              <w:bottom w:val="single" w:sz="4" w:space="0" w:color="auto"/>
              <w:right w:val="single" w:sz="4" w:space="0" w:color="auto"/>
            </w:tcBorders>
            <w:shd w:val="clear" w:color="auto" w:fill="0070C0"/>
            <w:vAlign w:val="center"/>
          </w:tcPr>
          <w:p w14:paraId="1E39448D" w14:textId="77777777" w:rsidR="008D74C3" w:rsidRPr="009F7193"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Table 1.11</w:t>
            </w:r>
          </w:p>
        </w:tc>
        <w:tc>
          <w:tcPr>
            <w:tcW w:w="1418" w:type="dxa"/>
            <w:tcBorders>
              <w:top w:val="single" w:sz="4" w:space="0" w:color="auto"/>
              <w:left w:val="single" w:sz="4" w:space="0" w:color="auto"/>
              <w:right w:val="single" w:sz="4" w:space="0" w:color="auto"/>
            </w:tcBorders>
            <w:shd w:val="clear" w:color="auto" w:fill="0070C0"/>
            <w:vAlign w:val="center"/>
          </w:tcPr>
          <w:p w14:paraId="16078BD9"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£m</w:t>
            </w:r>
          </w:p>
        </w:tc>
        <w:tc>
          <w:tcPr>
            <w:tcW w:w="1417" w:type="dxa"/>
            <w:tcBorders>
              <w:top w:val="single" w:sz="4" w:space="0" w:color="auto"/>
              <w:left w:val="single" w:sz="4" w:space="0" w:color="auto"/>
            </w:tcBorders>
            <w:shd w:val="clear" w:color="auto" w:fill="0070C0"/>
            <w:vAlign w:val="center"/>
          </w:tcPr>
          <w:p w14:paraId="3A8CC745"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£m</w:t>
            </w:r>
          </w:p>
        </w:tc>
      </w:tr>
      <w:tr w:rsidR="008D74C3" w:rsidRPr="00645626" w14:paraId="4C075836" w14:textId="77777777" w:rsidTr="008E4B21">
        <w:trPr>
          <w:trHeight w:val="454"/>
        </w:trPr>
        <w:tc>
          <w:tcPr>
            <w:tcW w:w="5670" w:type="dxa"/>
            <w:tcBorders>
              <w:top w:val="single" w:sz="4" w:space="0" w:color="auto"/>
              <w:bottom w:val="single" w:sz="4" w:space="0" w:color="auto"/>
            </w:tcBorders>
            <w:vAlign w:val="center"/>
          </w:tcPr>
          <w:p w14:paraId="412CE79D" w14:textId="77777777" w:rsidR="008D74C3" w:rsidRPr="00645626" w:rsidRDefault="008D74C3" w:rsidP="008D74C3">
            <w:pPr>
              <w:pStyle w:val="ListParagraph"/>
              <w:ind w:left="0"/>
              <w:rPr>
                <w:rFonts w:ascii="Arial" w:hAnsi="Arial" w:cs="Arial"/>
              </w:rPr>
            </w:pPr>
            <w:r w:rsidRPr="00645626">
              <w:rPr>
                <w:rFonts w:ascii="Arial" w:hAnsi="Arial" w:cs="Arial"/>
              </w:rPr>
              <w:t>Capital Expenditure 20</w:t>
            </w:r>
            <w:r>
              <w:rPr>
                <w:rFonts w:ascii="Arial" w:hAnsi="Arial" w:cs="Arial"/>
              </w:rPr>
              <w:t>25</w:t>
            </w:r>
            <w:r w:rsidRPr="00645626">
              <w:rPr>
                <w:rFonts w:ascii="Arial" w:hAnsi="Arial" w:cs="Arial"/>
              </w:rPr>
              <w:t>/</w:t>
            </w:r>
            <w:r>
              <w:rPr>
                <w:rFonts w:ascii="Arial" w:hAnsi="Arial" w:cs="Arial"/>
              </w:rPr>
              <w:t>26</w:t>
            </w:r>
            <w:r w:rsidRPr="00645626">
              <w:rPr>
                <w:rFonts w:ascii="Arial" w:hAnsi="Arial" w:cs="Arial"/>
              </w:rPr>
              <w:t xml:space="preserve"> (Current Year)</w:t>
            </w:r>
          </w:p>
        </w:tc>
        <w:tc>
          <w:tcPr>
            <w:tcW w:w="1418" w:type="dxa"/>
            <w:vAlign w:val="center"/>
          </w:tcPr>
          <w:p w14:paraId="72BE4354" w14:textId="77777777" w:rsidR="008D74C3" w:rsidRPr="00645626" w:rsidRDefault="008D74C3" w:rsidP="008D74C3">
            <w:pPr>
              <w:pStyle w:val="ListParagraph"/>
              <w:ind w:left="0"/>
              <w:rPr>
                <w:rFonts w:ascii="Arial" w:hAnsi="Arial" w:cs="Arial"/>
              </w:rPr>
            </w:pPr>
            <w:r>
              <w:rPr>
                <w:rFonts w:ascii="Arial" w:hAnsi="Arial" w:cs="Arial"/>
              </w:rPr>
              <w:t>26.264</w:t>
            </w:r>
          </w:p>
        </w:tc>
        <w:tc>
          <w:tcPr>
            <w:tcW w:w="1417" w:type="dxa"/>
            <w:shd w:val="clear" w:color="auto" w:fill="F2CEED" w:themeFill="accent5" w:themeFillTint="33"/>
            <w:vAlign w:val="center"/>
          </w:tcPr>
          <w:p w14:paraId="0829F0CB" w14:textId="77777777" w:rsidR="008D74C3" w:rsidRPr="00645626" w:rsidRDefault="008D74C3" w:rsidP="008D74C3">
            <w:pPr>
              <w:pStyle w:val="ListParagraph"/>
              <w:ind w:left="0"/>
              <w:rPr>
                <w:rFonts w:ascii="Arial" w:hAnsi="Arial" w:cs="Arial"/>
              </w:rPr>
            </w:pPr>
            <w:r>
              <w:rPr>
                <w:rFonts w:ascii="Arial" w:hAnsi="Arial" w:cs="Arial"/>
              </w:rPr>
              <w:t>16.952</w:t>
            </w:r>
          </w:p>
        </w:tc>
      </w:tr>
    </w:tbl>
    <w:p w14:paraId="0EBB836D" w14:textId="77777777" w:rsidR="002E152F" w:rsidRDefault="002E152F" w:rsidP="008D74C3">
      <w:pPr>
        <w:pStyle w:val="Header"/>
        <w:rPr>
          <w:rFonts w:cs="Arial"/>
          <w:bCs/>
        </w:rPr>
      </w:pPr>
    </w:p>
    <w:p w14:paraId="50CFFFDC" w14:textId="269DCC83" w:rsidR="008D74C3" w:rsidRDefault="008D74C3" w:rsidP="008D74C3">
      <w:pPr>
        <w:pStyle w:val="Header"/>
        <w:rPr>
          <w:rFonts w:cs="Arial"/>
          <w:bCs/>
        </w:rPr>
      </w:pPr>
      <w:r>
        <w:rPr>
          <w:rFonts w:cs="Arial"/>
          <w:bCs/>
        </w:rPr>
        <w:t>The</w:t>
      </w:r>
      <w:r w:rsidRPr="00645626">
        <w:rPr>
          <w:rFonts w:cs="Arial"/>
          <w:bCs/>
        </w:rPr>
        <w:t xml:space="preserve"> original estimate of £</w:t>
      </w:r>
      <w:r>
        <w:rPr>
          <w:rFonts w:cs="Arial"/>
          <w:bCs/>
        </w:rPr>
        <w:t>26.264m</w:t>
      </w:r>
      <w:r w:rsidRPr="00645626">
        <w:rPr>
          <w:rFonts w:cs="Arial"/>
          <w:bCs/>
        </w:rPr>
        <w:t xml:space="preserve"> </w:t>
      </w:r>
      <w:r>
        <w:rPr>
          <w:rFonts w:cs="Arial"/>
          <w:bCs/>
        </w:rPr>
        <w:t xml:space="preserve">had been revised down </w:t>
      </w:r>
      <w:r w:rsidRPr="006C47AC">
        <w:rPr>
          <w:rFonts w:cs="Arial"/>
          <w:bCs/>
        </w:rPr>
        <w:t>to £</w:t>
      </w:r>
      <w:r>
        <w:rPr>
          <w:rFonts w:cs="Arial"/>
          <w:bCs/>
        </w:rPr>
        <w:t>16.952m</w:t>
      </w:r>
      <w:r w:rsidRPr="000A50F1">
        <w:rPr>
          <w:rFonts w:cs="Arial"/>
          <w:bCs/>
        </w:rPr>
        <w:t>,</w:t>
      </w:r>
      <w:r w:rsidRPr="00A947E6">
        <w:rPr>
          <w:rFonts w:cs="Arial"/>
          <w:bCs/>
        </w:rPr>
        <w:t xml:space="preserve"> </w:t>
      </w:r>
      <w:r w:rsidRPr="00645626">
        <w:rPr>
          <w:rFonts w:cs="Arial"/>
          <w:bCs/>
        </w:rPr>
        <w:t>reflect</w:t>
      </w:r>
      <w:r>
        <w:rPr>
          <w:rFonts w:cs="Arial"/>
          <w:bCs/>
        </w:rPr>
        <w:t>ing</w:t>
      </w:r>
      <w:r w:rsidRPr="00645626">
        <w:rPr>
          <w:rFonts w:cs="Arial"/>
          <w:bCs/>
        </w:rPr>
        <w:t xml:space="preserve"> the capital </w:t>
      </w:r>
      <w:r>
        <w:rPr>
          <w:rFonts w:cs="Arial"/>
          <w:bCs/>
        </w:rPr>
        <w:t>spend</w:t>
      </w:r>
      <w:r w:rsidRPr="00645626">
        <w:rPr>
          <w:rFonts w:cs="Arial"/>
          <w:bCs/>
        </w:rPr>
        <w:t xml:space="preserve"> that </w:t>
      </w:r>
      <w:r>
        <w:rPr>
          <w:rFonts w:cs="Arial"/>
          <w:bCs/>
        </w:rPr>
        <w:t>wa</w:t>
      </w:r>
      <w:r w:rsidRPr="00645626">
        <w:rPr>
          <w:rFonts w:cs="Arial"/>
          <w:bCs/>
        </w:rPr>
        <w:t>s now expected to be incurred by 31 March 20</w:t>
      </w:r>
      <w:r>
        <w:rPr>
          <w:rFonts w:cs="Arial"/>
          <w:bCs/>
        </w:rPr>
        <w:t>26</w:t>
      </w:r>
      <w:r w:rsidRPr="00645626">
        <w:rPr>
          <w:rFonts w:cs="Arial"/>
          <w:bCs/>
        </w:rPr>
        <w:t>. Th</w:t>
      </w:r>
      <w:r>
        <w:rPr>
          <w:rFonts w:cs="Arial"/>
          <w:bCs/>
        </w:rPr>
        <w:t>is was consistent with the deliverability risks outlined in the 2025/26 budget strat</w:t>
      </w:r>
      <w:r w:rsidRPr="00645626">
        <w:rPr>
          <w:rFonts w:cs="Arial"/>
          <w:bCs/>
        </w:rPr>
        <w:t>e</w:t>
      </w:r>
      <w:r>
        <w:rPr>
          <w:rFonts w:cs="Arial"/>
          <w:bCs/>
        </w:rPr>
        <w:t>gy,</w:t>
      </w:r>
      <w:r w:rsidRPr="00645626">
        <w:rPr>
          <w:rFonts w:cs="Arial"/>
          <w:bCs/>
        </w:rPr>
        <w:t xml:space="preserve"> </w:t>
      </w:r>
      <w:r>
        <w:rPr>
          <w:rFonts w:cs="Arial"/>
          <w:bCs/>
        </w:rPr>
        <w:t xml:space="preserve">where it was reported that capital ambition was not being matched by delivery due to reasons including officer resource, business readiness and planning and/or funding delays. </w:t>
      </w:r>
    </w:p>
    <w:p w14:paraId="56977882" w14:textId="77777777" w:rsidR="008D74C3" w:rsidRDefault="008D74C3" w:rsidP="008D74C3">
      <w:pPr>
        <w:pStyle w:val="Header"/>
        <w:rPr>
          <w:rFonts w:cs="Arial"/>
          <w:bCs/>
        </w:rPr>
      </w:pPr>
    </w:p>
    <w:p w14:paraId="0BF6E80D" w14:textId="0D02CAD8" w:rsidR="008D74C3" w:rsidRDefault="008D74C3" w:rsidP="008D74C3">
      <w:pPr>
        <w:pStyle w:val="Header"/>
        <w:rPr>
          <w:rFonts w:cs="Arial"/>
          <w:bCs/>
        </w:rPr>
      </w:pPr>
      <w:r>
        <w:rPr>
          <w:rFonts w:cs="Arial"/>
          <w:bCs/>
        </w:rPr>
        <w:t>The main schemes impacted by such risks for this reporting period were Portavogie 3G pitch (£1.5m costs reassigned to 2027/28), Ward Park (£2.2m works deferred to 2027/28) and the Digital Innovation Hub (£3.7m works postponed to 2027/28). One notable operational spend of replacement vehicles had also been reduced for this year by £570k to £1.78m.</w:t>
      </w:r>
    </w:p>
    <w:p w14:paraId="1A30DF84" w14:textId="77777777" w:rsidR="008D74C3" w:rsidRDefault="008D74C3" w:rsidP="008D74C3">
      <w:pPr>
        <w:pStyle w:val="Header"/>
        <w:rPr>
          <w:rFonts w:cs="Arial"/>
          <w:bCs/>
        </w:rPr>
      </w:pPr>
    </w:p>
    <w:p w14:paraId="5FFB858C" w14:textId="77777777" w:rsidR="008D74C3" w:rsidRDefault="008D74C3" w:rsidP="008D74C3">
      <w:pPr>
        <w:pStyle w:val="Header"/>
        <w:rPr>
          <w:rFonts w:cs="Arial"/>
          <w:bCs/>
        </w:rPr>
      </w:pPr>
      <w:r>
        <w:rPr>
          <w:rFonts w:cs="Arial"/>
          <w:bCs/>
        </w:rPr>
        <w:t>The revised capital expenditure forecasts for the three-year plan, together with the capital financing implications and previous year activity are summarised below.</w:t>
      </w:r>
    </w:p>
    <w:p w14:paraId="4F3F2759" w14:textId="77777777" w:rsidR="008D74C3" w:rsidRPr="00470D2F" w:rsidRDefault="008D74C3" w:rsidP="008D74C3">
      <w:pPr>
        <w:pStyle w:val="Header"/>
        <w:rPr>
          <w:rFonts w:cs="Arial"/>
          <w:bCs/>
          <w:sz w:val="20"/>
        </w:rPr>
      </w:pPr>
    </w:p>
    <w:tbl>
      <w:tblPr>
        <w:tblW w:w="861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1562"/>
        <w:gridCol w:w="1276"/>
        <w:gridCol w:w="1417"/>
        <w:gridCol w:w="1276"/>
      </w:tblGrid>
      <w:tr w:rsidR="008D74C3" w:rsidRPr="00162383" w14:paraId="24BF9CF4" w14:textId="77777777" w:rsidTr="008E4B21">
        <w:trPr>
          <w:trHeight w:val="340"/>
        </w:trPr>
        <w:tc>
          <w:tcPr>
            <w:tcW w:w="3082" w:type="dxa"/>
            <w:tcBorders>
              <w:top w:val="nil"/>
              <w:left w:val="nil"/>
              <w:bottom w:val="nil"/>
              <w:right w:val="nil"/>
            </w:tcBorders>
            <w:vAlign w:val="center"/>
          </w:tcPr>
          <w:p w14:paraId="44D552DB" w14:textId="77777777" w:rsidR="008D74C3" w:rsidRPr="006B1B84" w:rsidRDefault="008D74C3" w:rsidP="008D74C3">
            <w:pPr>
              <w:pStyle w:val="ListParagraph"/>
              <w:ind w:left="0"/>
              <w:rPr>
                <w:rFonts w:ascii="Arial" w:hAnsi="Arial" w:cs="Arial"/>
              </w:rPr>
            </w:pPr>
          </w:p>
        </w:tc>
        <w:tc>
          <w:tcPr>
            <w:tcW w:w="1562" w:type="dxa"/>
            <w:tcBorders>
              <w:top w:val="single" w:sz="4" w:space="0" w:color="auto"/>
              <w:left w:val="single" w:sz="4" w:space="0" w:color="auto"/>
              <w:bottom w:val="single" w:sz="4" w:space="0" w:color="auto"/>
            </w:tcBorders>
            <w:shd w:val="clear" w:color="auto" w:fill="0070C0"/>
            <w:vAlign w:val="center"/>
          </w:tcPr>
          <w:p w14:paraId="46D86703"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Actual</w:t>
            </w:r>
          </w:p>
        </w:tc>
        <w:tc>
          <w:tcPr>
            <w:tcW w:w="3969" w:type="dxa"/>
            <w:gridSpan w:val="3"/>
            <w:tcBorders>
              <w:top w:val="single" w:sz="4" w:space="0" w:color="auto"/>
              <w:left w:val="single" w:sz="4" w:space="0" w:color="auto"/>
              <w:bottom w:val="single" w:sz="4" w:space="0" w:color="auto"/>
            </w:tcBorders>
            <w:shd w:val="clear" w:color="auto" w:fill="0070C0"/>
            <w:vAlign w:val="center"/>
          </w:tcPr>
          <w:p w14:paraId="76F4B48E"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Revised Forecast</w:t>
            </w:r>
          </w:p>
        </w:tc>
      </w:tr>
      <w:tr w:rsidR="008D74C3" w:rsidRPr="00162383" w14:paraId="4C6A935F" w14:textId="77777777" w:rsidTr="008E4B21">
        <w:trPr>
          <w:trHeight w:val="340"/>
        </w:trPr>
        <w:tc>
          <w:tcPr>
            <w:tcW w:w="3082" w:type="dxa"/>
            <w:tcBorders>
              <w:top w:val="nil"/>
              <w:left w:val="nil"/>
              <w:bottom w:val="nil"/>
              <w:right w:val="single" w:sz="4" w:space="0" w:color="auto"/>
            </w:tcBorders>
            <w:vAlign w:val="center"/>
          </w:tcPr>
          <w:p w14:paraId="65F50FBC" w14:textId="77777777" w:rsidR="008D74C3" w:rsidRPr="006B1B84" w:rsidRDefault="008D74C3" w:rsidP="008D74C3">
            <w:pPr>
              <w:pStyle w:val="ListParagraph"/>
              <w:ind w:left="0"/>
              <w:rPr>
                <w:rFonts w:ascii="Arial" w:hAnsi="Arial" w:cs="Arial"/>
                <w:b/>
              </w:rPr>
            </w:pPr>
          </w:p>
        </w:tc>
        <w:tc>
          <w:tcPr>
            <w:tcW w:w="1562" w:type="dxa"/>
            <w:tcBorders>
              <w:top w:val="single" w:sz="4" w:space="0" w:color="auto"/>
              <w:left w:val="single" w:sz="4" w:space="0" w:color="auto"/>
              <w:bottom w:val="single" w:sz="4" w:space="0" w:color="auto"/>
              <w:right w:val="single" w:sz="4" w:space="0" w:color="auto"/>
            </w:tcBorders>
            <w:shd w:val="clear" w:color="auto" w:fill="0070C0"/>
            <w:vAlign w:val="center"/>
          </w:tcPr>
          <w:p w14:paraId="05698A00" w14:textId="77777777" w:rsidR="008D74C3" w:rsidRPr="00C81460" w:rsidRDefault="008D74C3" w:rsidP="008D74C3">
            <w:pPr>
              <w:pStyle w:val="ListParagraph"/>
              <w:ind w:left="0"/>
              <w:rPr>
                <w:rFonts w:ascii="Arial" w:hAnsi="Arial" w:cs="Arial"/>
                <w:b/>
                <w:color w:val="FFFFFF" w:themeColor="background1"/>
              </w:rPr>
            </w:pPr>
            <w:r>
              <w:rPr>
                <w:rFonts w:ascii="Arial" w:hAnsi="Arial" w:cs="Arial"/>
                <w:b/>
                <w:color w:val="FFFFFF" w:themeColor="background1"/>
              </w:rPr>
              <w:t>2024/25</w:t>
            </w:r>
          </w:p>
        </w:tc>
        <w:tc>
          <w:tcPr>
            <w:tcW w:w="1276" w:type="dxa"/>
            <w:tcBorders>
              <w:top w:val="single" w:sz="4" w:space="0" w:color="auto"/>
              <w:left w:val="single" w:sz="4" w:space="0" w:color="auto"/>
            </w:tcBorders>
            <w:shd w:val="clear" w:color="auto" w:fill="0070C0"/>
            <w:vAlign w:val="center"/>
          </w:tcPr>
          <w:p w14:paraId="3CDFC84A" w14:textId="77777777" w:rsidR="008D74C3" w:rsidRPr="00C81460" w:rsidRDefault="008D74C3" w:rsidP="008D74C3">
            <w:pPr>
              <w:pStyle w:val="ListParagraph"/>
              <w:ind w:left="0"/>
              <w:rPr>
                <w:rFonts w:ascii="Arial" w:hAnsi="Arial" w:cs="Arial"/>
                <w:b/>
                <w:color w:val="FFFFFF" w:themeColor="background1"/>
              </w:rPr>
            </w:pPr>
            <w:r>
              <w:rPr>
                <w:rFonts w:ascii="Arial" w:hAnsi="Arial" w:cs="Arial"/>
                <w:b/>
                <w:color w:val="FFFFFF" w:themeColor="background1"/>
              </w:rPr>
              <w:t>2025/26</w:t>
            </w:r>
          </w:p>
        </w:tc>
        <w:tc>
          <w:tcPr>
            <w:tcW w:w="1417" w:type="dxa"/>
            <w:shd w:val="clear" w:color="auto" w:fill="0070C0"/>
            <w:vAlign w:val="center"/>
          </w:tcPr>
          <w:p w14:paraId="701391C0" w14:textId="77777777" w:rsidR="008D74C3" w:rsidRPr="00C81460" w:rsidRDefault="008D74C3" w:rsidP="008D74C3">
            <w:pPr>
              <w:pStyle w:val="ListParagraph"/>
              <w:ind w:left="0"/>
              <w:rPr>
                <w:rFonts w:ascii="Arial" w:hAnsi="Arial" w:cs="Arial"/>
                <w:b/>
                <w:color w:val="FFFFFF" w:themeColor="background1"/>
              </w:rPr>
            </w:pPr>
            <w:r>
              <w:rPr>
                <w:rFonts w:ascii="Arial" w:hAnsi="Arial" w:cs="Arial"/>
                <w:b/>
                <w:color w:val="FFFFFF" w:themeColor="background1"/>
              </w:rPr>
              <w:t>2026/27</w:t>
            </w:r>
          </w:p>
        </w:tc>
        <w:tc>
          <w:tcPr>
            <w:tcW w:w="1276" w:type="dxa"/>
            <w:shd w:val="clear" w:color="auto" w:fill="0070C0"/>
            <w:vAlign w:val="center"/>
          </w:tcPr>
          <w:p w14:paraId="39CB6EE8" w14:textId="77777777" w:rsidR="008D74C3" w:rsidRPr="00C81460" w:rsidRDefault="008D74C3" w:rsidP="008D74C3">
            <w:pPr>
              <w:pStyle w:val="ListParagraph"/>
              <w:ind w:left="0"/>
              <w:rPr>
                <w:rFonts w:ascii="Arial" w:hAnsi="Arial" w:cs="Arial"/>
                <w:b/>
                <w:color w:val="FFFFFF" w:themeColor="background1"/>
              </w:rPr>
            </w:pPr>
            <w:r>
              <w:rPr>
                <w:rFonts w:ascii="Arial" w:hAnsi="Arial" w:cs="Arial"/>
                <w:b/>
                <w:color w:val="FFFFFF" w:themeColor="background1"/>
              </w:rPr>
              <w:t>2027/28</w:t>
            </w:r>
          </w:p>
        </w:tc>
      </w:tr>
      <w:tr w:rsidR="008D74C3" w:rsidRPr="00162383" w14:paraId="13E0393C" w14:textId="77777777" w:rsidTr="008E4B21">
        <w:trPr>
          <w:trHeight w:val="340"/>
        </w:trPr>
        <w:tc>
          <w:tcPr>
            <w:tcW w:w="3082" w:type="dxa"/>
            <w:tcBorders>
              <w:top w:val="nil"/>
              <w:left w:val="single" w:sz="4" w:space="0" w:color="auto"/>
              <w:bottom w:val="single" w:sz="4" w:space="0" w:color="auto"/>
              <w:right w:val="single" w:sz="4" w:space="0" w:color="auto"/>
            </w:tcBorders>
            <w:shd w:val="clear" w:color="auto" w:fill="0070C0"/>
            <w:vAlign w:val="center"/>
          </w:tcPr>
          <w:p w14:paraId="2FA47C3A" w14:textId="77777777" w:rsidR="008D74C3" w:rsidRPr="006B1B84" w:rsidRDefault="008D74C3" w:rsidP="008D74C3">
            <w:pPr>
              <w:pStyle w:val="ListParagraph"/>
              <w:ind w:left="0"/>
              <w:rPr>
                <w:rFonts w:ascii="Arial" w:hAnsi="Arial" w:cs="Arial"/>
                <w:b/>
              </w:rPr>
            </w:pPr>
            <w:r w:rsidRPr="00C81460">
              <w:rPr>
                <w:rFonts w:ascii="Arial" w:hAnsi="Arial" w:cs="Arial"/>
                <w:b/>
                <w:color w:val="FFFFFF" w:themeColor="background1"/>
              </w:rPr>
              <w:t>Table 1.12</w:t>
            </w:r>
          </w:p>
        </w:tc>
        <w:tc>
          <w:tcPr>
            <w:tcW w:w="1562" w:type="dxa"/>
            <w:tcBorders>
              <w:top w:val="single" w:sz="4" w:space="0" w:color="auto"/>
              <w:left w:val="single" w:sz="4" w:space="0" w:color="auto"/>
              <w:right w:val="single" w:sz="4" w:space="0" w:color="auto"/>
            </w:tcBorders>
            <w:shd w:val="clear" w:color="auto" w:fill="0070C0"/>
            <w:vAlign w:val="center"/>
          </w:tcPr>
          <w:p w14:paraId="543E994E"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£m</w:t>
            </w:r>
          </w:p>
        </w:tc>
        <w:tc>
          <w:tcPr>
            <w:tcW w:w="1276" w:type="dxa"/>
            <w:tcBorders>
              <w:top w:val="single" w:sz="4" w:space="0" w:color="auto"/>
              <w:left w:val="single" w:sz="4" w:space="0" w:color="auto"/>
            </w:tcBorders>
            <w:shd w:val="clear" w:color="auto" w:fill="0070C0"/>
            <w:vAlign w:val="center"/>
          </w:tcPr>
          <w:p w14:paraId="008C362F"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£m</w:t>
            </w:r>
          </w:p>
        </w:tc>
        <w:tc>
          <w:tcPr>
            <w:tcW w:w="1417" w:type="dxa"/>
            <w:shd w:val="clear" w:color="auto" w:fill="0070C0"/>
            <w:vAlign w:val="center"/>
          </w:tcPr>
          <w:p w14:paraId="1E074B52"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£m</w:t>
            </w:r>
          </w:p>
        </w:tc>
        <w:tc>
          <w:tcPr>
            <w:tcW w:w="1276" w:type="dxa"/>
            <w:shd w:val="clear" w:color="auto" w:fill="0070C0"/>
            <w:vAlign w:val="center"/>
          </w:tcPr>
          <w:p w14:paraId="18E13CA5"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£m</w:t>
            </w:r>
          </w:p>
        </w:tc>
      </w:tr>
      <w:tr w:rsidR="008D74C3" w:rsidRPr="006B1B84" w14:paraId="791F7E6F" w14:textId="77777777" w:rsidTr="008E4B21">
        <w:trPr>
          <w:trHeight w:val="397"/>
        </w:trPr>
        <w:tc>
          <w:tcPr>
            <w:tcW w:w="3082" w:type="dxa"/>
            <w:tcBorders>
              <w:top w:val="single" w:sz="4" w:space="0" w:color="auto"/>
              <w:bottom w:val="single" w:sz="4" w:space="0" w:color="auto"/>
            </w:tcBorders>
            <w:vAlign w:val="center"/>
          </w:tcPr>
          <w:p w14:paraId="1C005FDE" w14:textId="77777777" w:rsidR="008D74C3" w:rsidRPr="006B1B84" w:rsidRDefault="008D74C3" w:rsidP="008D74C3">
            <w:pPr>
              <w:pStyle w:val="ListParagraph"/>
              <w:ind w:left="0"/>
              <w:rPr>
                <w:rFonts w:ascii="Arial" w:hAnsi="Arial" w:cs="Arial"/>
              </w:rPr>
            </w:pPr>
            <w:r>
              <w:rPr>
                <w:rFonts w:ascii="Arial" w:hAnsi="Arial" w:cs="Arial"/>
              </w:rPr>
              <w:t>Capital Expenditure</w:t>
            </w:r>
          </w:p>
        </w:tc>
        <w:tc>
          <w:tcPr>
            <w:tcW w:w="1562" w:type="dxa"/>
            <w:vAlign w:val="center"/>
          </w:tcPr>
          <w:p w14:paraId="556A9828" w14:textId="77777777" w:rsidR="008D74C3" w:rsidRPr="00307CA8" w:rsidRDefault="008D74C3" w:rsidP="008D74C3">
            <w:pPr>
              <w:pStyle w:val="ListParagraph"/>
              <w:ind w:left="0"/>
              <w:rPr>
                <w:rFonts w:ascii="Arial" w:hAnsi="Arial" w:cs="Arial"/>
              </w:rPr>
            </w:pPr>
            <w:r>
              <w:rPr>
                <w:rFonts w:ascii="Arial" w:hAnsi="Arial" w:cs="Arial"/>
              </w:rPr>
              <w:t>15.453</w:t>
            </w:r>
          </w:p>
        </w:tc>
        <w:tc>
          <w:tcPr>
            <w:tcW w:w="1276" w:type="dxa"/>
            <w:shd w:val="clear" w:color="auto" w:fill="F2CEED" w:themeFill="accent5" w:themeFillTint="33"/>
            <w:vAlign w:val="center"/>
          </w:tcPr>
          <w:p w14:paraId="755C2A2E" w14:textId="77777777" w:rsidR="008D74C3" w:rsidRPr="00307CA8" w:rsidRDefault="008D74C3" w:rsidP="008D74C3">
            <w:pPr>
              <w:pStyle w:val="ListParagraph"/>
              <w:ind w:left="0"/>
              <w:rPr>
                <w:rFonts w:ascii="Arial" w:hAnsi="Arial" w:cs="Arial"/>
              </w:rPr>
            </w:pPr>
            <w:r>
              <w:rPr>
                <w:rFonts w:ascii="Arial" w:hAnsi="Arial" w:cs="Arial"/>
              </w:rPr>
              <w:t>16.952</w:t>
            </w:r>
          </w:p>
        </w:tc>
        <w:tc>
          <w:tcPr>
            <w:tcW w:w="1417" w:type="dxa"/>
            <w:vAlign w:val="center"/>
          </w:tcPr>
          <w:p w14:paraId="6BCB2197" w14:textId="77777777" w:rsidR="008D74C3" w:rsidRPr="00307CA8" w:rsidRDefault="008D74C3" w:rsidP="008D74C3">
            <w:pPr>
              <w:pStyle w:val="ListParagraph"/>
              <w:ind w:left="0"/>
              <w:rPr>
                <w:rFonts w:ascii="Arial" w:hAnsi="Arial" w:cs="Arial"/>
              </w:rPr>
            </w:pPr>
            <w:r>
              <w:rPr>
                <w:rFonts w:ascii="Arial" w:hAnsi="Arial" w:cs="Arial"/>
              </w:rPr>
              <w:t>30.791</w:t>
            </w:r>
          </w:p>
        </w:tc>
        <w:tc>
          <w:tcPr>
            <w:tcW w:w="1276" w:type="dxa"/>
            <w:vAlign w:val="center"/>
          </w:tcPr>
          <w:p w14:paraId="6AD499DC" w14:textId="77777777" w:rsidR="008D74C3" w:rsidRPr="006925FD" w:rsidRDefault="008D74C3" w:rsidP="008D74C3">
            <w:pPr>
              <w:pStyle w:val="ListParagraph"/>
              <w:ind w:left="0"/>
              <w:rPr>
                <w:rFonts w:ascii="Arial" w:hAnsi="Arial" w:cs="Arial"/>
                <w:bCs/>
              </w:rPr>
            </w:pPr>
            <w:r>
              <w:rPr>
                <w:rFonts w:ascii="Arial" w:hAnsi="Arial" w:cs="Arial"/>
                <w:bCs/>
              </w:rPr>
              <w:t>56.214</w:t>
            </w:r>
          </w:p>
        </w:tc>
      </w:tr>
      <w:tr w:rsidR="008D74C3" w14:paraId="0755CC60" w14:textId="77777777" w:rsidTr="008E4B21">
        <w:trPr>
          <w:trHeight w:val="340"/>
        </w:trPr>
        <w:tc>
          <w:tcPr>
            <w:tcW w:w="3082" w:type="dxa"/>
            <w:tcBorders>
              <w:top w:val="single" w:sz="4" w:space="0" w:color="auto"/>
              <w:bottom w:val="single" w:sz="4" w:space="0" w:color="auto"/>
            </w:tcBorders>
            <w:shd w:val="clear" w:color="auto" w:fill="D9D9D9" w:themeFill="background1" w:themeFillShade="D9"/>
            <w:vAlign w:val="center"/>
          </w:tcPr>
          <w:p w14:paraId="48426FB8" w14:textId="77777777" w:rsidR="008D74C3" w:rsidRPr="004A3A14" w:rsidRDefault="008D74C3" w:rsidP="008D74C3">
            <w:pPr>
              <w:pStyle w:val="ListParagraph"/>
              <w:ind w:left="0"/>
              <w:rPr>
                <w:rFonts w:ascii="Arial" w:hAnsi="Arial" w:cs="Arial"/>
                <w:b/>
              </w:rPr>
            </w:pPr>
            <w:r w:rsidRPr="004A3A14">
              <w:rPr>
                <w:rFonts w:ascii="Arial" w:hAnsi="Arial" w:cs="Arial"/>
                <w:b/>
              </w:rPr>
              <w:t>Financed by:</w:t>
            </w:r>
          </w:p>
        </w:tc>
        <w:tc>
          <w:tcPr>
            <w:tcW w:w="1562" w:type="dxa"/>
            <w:shd w:val="clear" w:color="auto" w:fill="D9D9D9" w:themeFill="background1" w:themeFillShade="D9"/>
            <w:vAlign w:val="center"/>
          </w:tcPr>
          <w:p w14:paraId="37C4C860" w14:textId="77777777" w:rsidR="008D74C3" w:rsidRPr="004A3A14" w:rsidRDefault="008D74C3" w:rsidP="008D74C3">
            <w:pPr>
              <w:pStyle w:val="ListParagraph"/>
              <w:ind w:left="0"/>
              <w:rPr>
                <w:rFonts w:ascii="Arial" w:hAnsi="Arial" w:cs="Arial"/>
              </w:rPr>
            </w:pPr>
          </w:p>
        </w:tc>
        <w:tc>
          <w:tcPr>
            <w:tcW w:w="1276" w:type="dxa"/>
            <w:shd w:val="clear" w:color="auto" w:fill="D9D9D9" w:themeFill="background1" w:themeFillShade="D9"/>
            <w:vAlign w:val="center"/>
          </w:tcPr>
          <w:p w14:paraId="1347DF3F" w14:textId="77777777" w:rsidR="008D74C3" w:rsidRPr="004A3A14" w:rsidRDefault="008D74C3" w:rsidP="008D74C3">
            <w:pPr>
              <w:pStyle w:val="ListParagraph"/>
              <w:ind w:left="0"/>
              <w:rPr>
                <w:rFonts w:ascii="Arial" w:hAnsi="Arial" w:cs="Arial"/>
              </w:rPr>
            </w:pPr>
          </w:p>
        </w:tc>
        <w:tc>
          <w:tcPr>
            <w:tcW w:w="1417" w:type="dxa"/>
            <w:shd w:val="clear" w:color="auto" w:fill="D9D9D9" w:themeFill="background1" w:themeFillShade="D9"/>
            <w:vAlign w:val="center"/>
          </w:tcPr>
          <w:p w14:paraId="474C3B98" w14:textId="77777777" w:rsidR="008D74C3" w:rsidRPr="004A3A14" w:rsidRDefault="008D74C3" w:rsidP="008D74C3">
            <w:pPr>
              <w:pStyle w:val="ListParagraph"/>
              <w:ind w:left="0"/>
              <w:rPr>
                <w:rFonts w:ascii="Arial" w:hAnsi="Arial" w:cs="Arial"/>
              </w:rPr>
            </w:pPr>
          </w:p>
        </w:tc>
        <w:tc>
          <w:tcPr>
            <w:tcW w:w="1276" w:type="dxa"/>
            <w:shd w:val="clear" w:color="auto" w:fill="D9D9D9" w:themeFill="background1" w:themeFillShade="D9"/>
            <w:vAlign w:val="center"/>
          </w:tcPr>
          <w:p w14:paraId="5297098A" w14:textId="77777777" w:rsidR="008D74C3" w:rsidRPr="004A3A14" w:rsidRDefault="008D74C3" w:rsidP="008D74C3">
            <w:pPr>
              <w:pStyle w:val="ListParagraph"/>
              <w:ind w:left="0"/>
              <w:rPr>
                <w:rFonts w:ascii="Arial" w:hAnsi="Arial" w:cs="Arial"/>
                <w:bCs/>
              </w:rPr>
            </w:pPr>
          </w:p>
        </w:tc>
      </w:tr>
      <w:tr w:rsidR="008D74C3" w14:paraId="128AA49A" w14:textId="77777777" w:rsidTr="008E4B21">
        <w:trPr>
          <w:trHeight w:val="397"/>
        </w:trPr>
        <w:tc>
          <w:tcPr>
            <w:tcW w:w="3082" w:type="dxa"/>
            <w:tcBorders>
              <w:top w:val="single" w:sz="4" w:space="0" w:color="auto"/>
              <w:bottom w:val="single" w:sz="4" w:space="0" w:color="auto"/>
            </w:tcBorders>
            <w:vAlign w:val="center"/>
          </w:tcPr>
          <w:p w14:paraId="018E3F2B" w14:textId="77777777" w:rsidR="008D74C3" w:rsidRDefault="008D74C3" w:rsidP="008D74C3">
            <w:pPr>
              <w:pStyle w:val="ListParagraph"/>
              <w:ind w:left="0"/>
              <w:rPr>
                <w:rFonts w:ascii="Arial" w:hAnsi="Arial" w:cs="Arial"/>
              </w:rPr>
            </w:pPr>
            <w:r>
              <w:rPr>
                <w:rFonts w:ascii="Arial" w:hAnsi="Arial" w:cs="Arial"/>
              </w:rPr>
              <w:t>Loans</w:t>
            </w:r>
          </w:p>
        </w:tc>
        <w:tc>
          <w:tcPr>
            <w:tcW w:w="1562" w:type="dxa"/>
            <w:vAlign w:val="center"/>
          </w:tcPr>
          <w:p w14:paraId="491A0241" w14:textId="77777777" w:rsidR="008D74C3" w:rsidRDefault="008D74C3" w:rsidP="008D74C3">
            <w:pPr>
              <w:pStyle w:val="ListParagraph"/>
              <w:ind w:left="0"/>
              <w:rPr>
                <w:rFonts w:ascii="Arial" w:hAnsi="Arial" w:cs="Arial"/>
              </w:rPr>
            </w:pPr>
            <w:r>
              <w:rPr>
                <w:rFonts w:ascii="Arial" w:hAnsi="Arial" w:cs="Arial"/>
              </w:rPr>
              <w:t>3.462</w:t>
            </w:r>
          </w:p>
        </w:tc>
        <w:tc>
          <w:tcPr>
            <w:tcW w:w="1276" w:type="dxa"/>
            <w:shd w:val="clear" w:color="auto" w:fill="F2CEED" w:themeFill="accent5" w:themeFillTint="33"/>
            <w:vAlign w:val="center"/>
          </w:tcPr>
          <w:p w14:paraId="05D542D9" w14:textId="77777777" w:rsidR="008D74C3" w:rsidRDefault="008D74C3" w:rsidP="008D74C3">
            <w:pPr>
              <w:pStyle w:val="ListParagraph"/>
              <w:ind w:left="0"/>
              <w:rPr>
                <w:rFonts w:ascii="Arial" w:hAnsi="Arial" w:cs="Arial"/>
              </w:rPr>
            </w:pPr>
            <w:r>
              <w:rPr>
                <w:rFonts w:ascii="Arial" w:hAnsi="Arial" w:cs="Arial"/>
              </w:rPr>
              <w:t>8.487</w:t>
            </w:r>
          </w:p>
        </w:tc>
        <w:tc>
          <w:tcPr>
            <w:tcW w:w="1417" w:type="dxa"/>
            <w:vAlign w:val="center"/>
          </w:tcPr>
          <w:p w14:paraId="6172257E" w14:textId="77777777" w:rsidR="008D74C3" w:rsidRDefault="008D74C3" w:rsidP="008D74C3">
            <w:pPr>
              <w:pStyle w:val="ListParagraph"/>
              <w:ind w:left="0"/>
              <w:rPr>
                <w:rFonts w:ascii="Arial" w:hAnsi="Arial" w:cs="Arial"/>
              </w:rPr>
            </w:pPr>
            <w:r>
              <w:rPr>
                <w:rFonts w:ascii="Arial" w:hAnsi="Arial" w:cs="Arial"/>
              </w:rPr>
              <w:t>22.928</w:t>
            </w:r>
          </w:p>
        </w:tc>
        <w:tc>
          <w:tcPr>
            <w:tcW w:w="1276" w:type="dxa"/>
            <w:vAlign w:val="center"/>
          </w:tcPr>
          <w:p w14:paraId="7315487C" w14:textId="77777777" w:rsidR="008D74C3" w:rsidRPr="006925FD" w:rsidRDefault="008D74C3" w:rsidP="008D74C3">
            <w:pPr>
              <w:pStyle w:val="ListParagraph"/>
              <w:ind w:left="0"/>
              <w:rPr>
                <w:rFonts w:ascii="Arial" w:hAnsi="Arial" w:cs="Arial"/>
                <w:bCs/>
              </w:rPr>
            </w:pPr>
            <w:r>
              <w:rPr>
                <w:rFonts w:ascii="Arial" w:hAnsi="Arial" w:cs="Arial"/>
                <w:bCs/>
              </w:rPr>
              <w:t>34.688</w:t>
            </w:r>
          </w:p>
        </w:tc>
      </w:tr>
      <w:tr w:rsidR="008D74C3" w14:paraId="711DB6E5" w14:textId="77777777" w:rsidTr="008E4B21">
        <w:trPr>
          <w:trHeight w:val="397"/>
        </w:trPr>
        <w:tc>
          <w:tcPr>
            <w:tcW w:w="3082" w:type="dxa"/>
            <w:tcBorders>
              <w:top w:val="single" w:sz="4" w:space="0" w:color="auto"/>
              <w:bottom w:val="single" w:sz="4" w:space="0" w:color="auto"/>
            </w:tcBorders>
            <w:vAlign w:val="center"/>
          </w:tcPr>
          <w:p w14:paraId="6BD95C9E" w14:textId="77777777" w:rsidR="008D74C3" w:rsidRDefault="008D74C3" w:rsidP="008D74C3">
            <w:pPr>
              <w:pStyle w:val="ListParagraph"/>
              <w:ind w:left="0"/>
              <w:rPr>
                <w:rFonts w:ascii="Arial" w:hAnsi="Arial" w:cs="Arial"/>
              </w:rPr>
            </w:pPr>
            <w:r>
              <w:rPr>
                <w:rFonts w:ascii="Arial" w:hAnsi="Arial" w:cs="Arial"/>
              </w:rPr>
              <w:t>Leasing</w:t>
            </w:r>
          </w:p>
        </w:tc>
        <w:tc>
          <w:tcPr>
            <w:tcW w:w="1562" w:type="dxa"/>
            <w:vAlign w:val="center"/>
          </w:tcPr>
          <w:p w14:paraId="0CC30DD7" w14:textId="77777777" w:rsidR="008D74C3" w:rsidRDefault="008D74C3" w:rsidP="008D74C3">
            <w:pPr>
              <w:pStyle w:val="ListParagraph"/>
              <w:ind w:left="0"/>
              <w:rPr>
                <w:rFonts w:ascii="Arial" w:hAnsi="Arial" w:cs="Arial"/>
              </w:rPr>
            </w:pPr>
            <w:r>
              <w:rPr>
                <w:rFonts w:ascii="Arial" w:hAnsi="Arial" w:cs="Arial"/>
              </w:rPr>
              <w:t xml:space="preserve">           5.928</w:t>
            </w:r>
          </w:p>
        </w:tc>
        <w:tc>
          <w:tcPr>
            <w:tcW w:w="1276" w:type="dxa"/>
            <w:shd w:val="clear" w:color="auto" w:fill="F2CEED" w:themeFill="accent5" w:themeFillTint="33"/>
            <w:vAlign w:val="center"/>
          </w:tcPr>
          <w:p w14:paraId="31F6AF13" w14:textId="77777777" w:rsidR="008D74C3" w:rsidRDefault="008D74C3" w:rsidP="008D74C3">
            <w:pPr>
              <w:pStyle w:val="ListParagraph"/>
              <w:ind w:left="0"/>
              <w:rPr>
                <w:rFonts w:ascii="Arial" w:hAnsi="Arial" w:cs="Arial"/>
              </w:rPr>
            </w:pPr>
            <w:r>
              <w:rPr>
                <w:rFonts w:ascii="Arial" w:hAnsi="Arial" w:cs="Arial"/>
              </w:rPr>
              <w:t>-</w:t>
            </w:r>
          </w:p>
        </w:tc>
        <w:tc>
          <w:tcPr>
            <w:tcW w:w="1417" w:type="dxa"/>
            <w:vAlign w:val="center"/>
          </w:tcPr>
          <w:p w14:paraId="5FA727B2" w14:textId="77777777" w:rsidR="008D74C3" w:rsidRDefault="008D74C3" w:rsidP="008D74C3">
            <w:pPr>
              <w:pStyle w:val="ListParagraph"/>
              <w:ind w:left="0"/>
              <w:rPr>
                <w:rFonts w:ascii="Arial" w:hAnsi="Arial" w:cs="Arial"/>
              </w:rPr>
            </w:pPr>
            <w:r>
              <w:rPr>
                <w:rFonts w:ascii="Arial" w:hAnsi="Arial" w:cs="Arial"/>
              </w:rPr>
              <w:t>-</w:t>
            </w:r>
          </w:p>
        </w:tc>
        <w:tc>
          <w:tcPr>
            <w:tcW w:w="1276" w:type="dxa"/>
            <w:vAlign w:val="center"/>
          </w:tcPr>
          <w:p w14:paraId="2AAAAF8E" w14:textId="77777777" w:rsidR="008D74C3" w:rsidRDefault="008D74C3" w:rsidP="008D74C3">
            <w:pPr>
              <w:pStyle w:val="ListParagraph"/>
              <w:ind w:left="0"/>
              <w:rPr>
                <w:rFonts w:ascii="Arial" w:hAnsi="Arial" w:cs="Arial"/>
                <w:bCs/>
              </w:rPr>
            </w:pPr>
            <w:r>
              <w:rPr>
                <w:rFonts w:ascii="Arial" w:hAnsi="Arial" w:cs="Arial"/>
                <w:bCs/>
              </w:rPr>
              <w:t>-</w:t>
            </w:r>
          </w:p>
        </w:tc>
      </w:tr>
      <w:tr w:rsidR="008D74C3" w14:paraId="5743B33A" w14:textId="77777777" w:rsidTr="008E4B21">
        <w:trPr>
          <w:trHeight w:val="397"/>
        </w:trPr>
        <w:tc>
          <w:tcPr>
            <w:tcW w:w="3082" w:type="dxa"/>
            <w:tcBorders>
              <w:top w:val="single" w:sz="4" w:space="0" w:color="auto"/>
              <w:bottom w:val="single" w:sz="4" w:space="0" w:color="auto"/>
            </w:tcBorders>
            <w:vAlign w:val="center"/>
          </w:tcPr>
          <w:p w14:paraId="1BFE6701" w14:textId="77777777" w:rsidR="008D74C3" w:rsidRDefault="008D74C3" w:rsidP="008D74C3">
            <w:pPr>
              <w:pStyle w:val="ListParagraph"/>
              <w:ind w:left="0"/>
              <w:rPr>
                <w:rFonts w:ascii="Arial" w:hAnsi="Arial" w:cs="Arial"/>
              </w:rPr>
            </w:pPr>
            <w:r>
              <w:rPr>
                <w:rFonts w:ascii="Arial" w:hAnsi="Arial" w:cs="Arial"/>
              </w:rPr>
              <w:t>Grants</w:t>
            </w:r>
          </w:p>
        </w:tc>
        <w:tc>
          <w:tcPr>
            <w:tcW w:w="1562" w:type="dxa"/>
            <w:vAlign w:val="center"/>
          </w:tcPr>
          <w:p w14:paraId="09C255ED" w14:textId="77777777" w:rsidR="008D74C3" w:rsidRDefault="008D74C3" w:rsidP="008D74C3">
            <w:pPr>
              <w:pStyle w:val="ListParagraph"/>
              <w:ind w:left="0"/>
              <w:rPr>
                <w:rFonts w:ascii="Arial" w:hAnsi="Arial" w:cs="Arial"/>
              </w:rPr>
            </w:pPr>
            <w:r>
              <w:rPr>
                <w:rFonts w:ascii="Arial" w:hAnsi="Arial" w:cs="Arial"/>
              </w:rPr>
              <w:t xml:space="preserve">           4.751</w:t>
            </w:r>
          </w:p>
        </w:tc>
        <w:tc>
          <w:tcPr>
            <w:tcW w:w="1276" w:type="dxa"/>
            <w:shd w:val="clear" w:color="auto" w:fill="F2CEED" w:themeFill="accent5" w:themeFillTint="33"/>
            <w:vAlign w:val="center"/>
          </w:tcPr>
          <w:p w14:paraId="7F67204A" w14:textId="77777777" w:rsidR="008D74C3" w:rsidRDefault="008D74C3" w:rsidP="008D74C3">
            <w:pPr>
              <w:pStyle w:val="ListParagraph"/>
              <w:ind w:left="0"/>
              <w:rPr>
                <w:rFonts w:ascii="Arial" w:hAnsi="Arial" w:cs="Arial"/>
              </w:rPr>
            </w:pPr>
            <w:r>
              <w:rPr>
                <w:rFonts w:ascii="Arial" w:hAnsi="Arial" w:cs="Arial"/>
              </w:rPr>
              <w:t>6.530</w:t>
            </w:r>
          </w:p>
        </w:tc>
        <w:tc>
          <w:tcPr>
            <w:tcW w:w="1417" w:type="dxa"/>
            <w:vAlign w:val="center"/>
          </w:tcPr>
          <w:p w14:paraId="324EA3C1" w14:textId="77777777" w:rsidR="008D74C3" w:rsidRDefault="008D74C3" w:rsidP="008D74C3">
            <w:pPr>
              <w:pStyle w:val="ListParagraph"/>
              <w:ind w:left="0"/>
              <w:rPr>
                <w:rFonts w:ascii="Arial" w:hAnsi="Arial" w:cs="Arial"/>
              </w:rPr>
            </w:pPr>
            <w:r>
              <w:rPr>
                <w:rFonts w:ascii="Arial" w:hAnsi="Arial" w:cs="Arial"/>
              </w:rPr>
              <w:t>7.304</w:t>
            </w:r>
          </w:p>
        </w:tc>
        <w:tc>
          <w:tcPr>
            <w:tcW w:w="1276" w:type="dxa"/>
            <w:vAlign w:val="center"/>
          </w:tcPr>
          <w:p w14:paraId="0DECFA1C" w14:textId="77777777" w:rsidR="008D74C3" w:rsidRPr="006925FD" w:rsidRDefault="008D74C3" w:rsidP="008D74C3">
            <w:pPr>
              <w:pStyle w:val="ListParagraph"/>
              <w:ind w:left="0"/>
              <w:rPr>
                <w:rFonts w:ascii="Arial" w:hAnsi="Arial" w:cs="Arial"/>
                <w:bCs/>
              </w:rPr>
            </w:pPr>
            <w:r>
              <w:rPr>
                <w:rFonts w:ascii="Arial" w:hAnsi="Arial" w:cs="Arial"/>
                <w:bCs/>
              </w:rPr>
              <w:t>21.315</w:t>
            </w:r>
          </w:p>
        </w:tc>
      </w:tr>
      <w:tr w:rsidR="008D74C3" w14:paraId="0A1C8E6C" w14:textId="77777777" w:rsidTr="008E4B21">
        <w:trPr>
          <w:trHeight w:val="397"/>
        </w:trPr>
        <w:tc>
          <w:tcPr>
            <w:tcW w:w="3082" w:type="dxa"/>
            <w:tcBorders>
              <w:top w:val="single" w:sz="4" w:space="0" w:color="auto"/>
              <w:bottom w:val="single" w:sz="4" w:space="0" w:color="auto"/>
            </w:tcBorders>
            <w:vAlign w:val="center"/>
          </w:tcPr>
          <w:p w14:paraId="5B3F949B" w14:textId="77777777" w:rsidR="008D74C3" w:rsidRDefault="008D74C3" w:rsidP="008D74C3">
            <w:pPr>
              <w:pStyle w:val="ListParagraph"/>
              <w:ind w:left="0"/>
              <w:rPr>
                <w:rFonts w:ascii="Arial" w:hAnsi="Arial" w:cs="Arial"/>
              </w:rPr>
            </w:pPr>
            <w:r>
              <w:rPr>
                <w:rFonts w:ascii="Arial" w:hAnsi="Arial" w:cs="Arial"/>
              </w:rPr>
              <w:t>Capital Receipts</w:t>
            </w:r>
          </w:p>
        </w:tc>
        <w:tc>
          <w:tcPr>
            <w:tcW w:w="1562" w:type="dxa"/>
            <w:vAlign w:val="center"/>
          </w:tcPr>
          <w:p w14:paraId="3134E4A9" w14:textId="77777777" w:rsidR="008D74C3" w:rsidRDefault="008D74C3" w:rsidP="008D74C3">
            <w:pPr>
              <w:pStyle w:val="ListParagraph"/>
              <w:ind w:left="0"/>
              <w:rPr>
                <w:rFonts w:ascii="Arial" w:hAnsi="Arial" w:cs="Arial"/>
              </w:rPr>
            </w:pPr>
            <w:r>
              <w:rPr>
                <w:rFonts w:ascii="Arial" w:hAnsi="Arial" w:cs="Arial"/>
              </w:rPr>
              <w:t>0.804</w:t>
            </w:r>
          </w:p>
        </w:tc>
        <w:tc>
          <w:tcPr>
            <w:tcW w:w="1276" w:type="dxa"/>
            <w:shd w:val="clear" w:color="auto" w:fill="F2CEED" w:themeFill="accent5" w:themeFillTint="33"/>
            <w:vAlign w:val="center"/>
          </w:tcPr>
          <w:p w14:paraId="553505E1" w14:textId="77777777" w:rsidR="008D74C3" w:rsidRDefault="008D74C3" w:rsidP="008D74C3">
            <w:pPr>
              <w:pStyle w:val="ListParagraph"/>
              <w:ind w:left="0"/>
              <w:rPr>
                <w:rFonts w:ascii="Arial" w:hAnsi="Arial" w:cs="Arial"/>
              </w:rPr>
            </w:pPr>
            <w:r>
              <w:rPr>
                <w:rFonts w:ascii="Arial" w:hAnsi="Arial" w:cs="Arial"/>
              </w:rPr>
              <w:t>1.217</w:t>
            </w:r>
          </w:p>
        </w:tc>
        <w:tc>
          <w:tcPr>
            <w:tcW w:w="1417" w:type="dxa"/>
            <w:vAlign w:val="center"/>
          </w:tcPr>
          <w:p w14:paraId="6E2F6473" w14:textId="77777777" w:rsidR="008D74C3" w:rsidRPr="00776E02" w:rsidRDefault="008D74C3" w:rsidP="008D74C3">
            <w:pPr>
              <w:rPr>
                <w:rFonts w:cs="Arial"/>
                <w:szCs w:val="24"/>
              </w:rPr>
            </w:pPr>
            <w:r>
              <w:rPr>
                <w:rFonts w:cs="Arial"/>
                <w:szCs w:val="24"/>
              </w:rPr>
              <w:t>0.459</w:t>
            </w:r>
          </w:p>
        </w:tc>
        <w:tc>
          <w:tcPr>
            <w:tcW w:w="1276" w:type="dxa"/>
            <w:vAlign w:val="center"/>
          </w:tcPr>
          <w:p w14:paraId="2B2D7635" w14:textId="77777777" w:rsidR="008D74C3" w:rsidRPr="006925FD" w:rsidRDefault="008D74C3" w:rsidP="008D74C3">
            <w:pPr>
              <w:pStyle w:val="ListParagraph"/>
              <w:ind w:left="0"/>
              <w:rPr>
                <w:rFonts w:ascii="Arial" w:hAnsi="Arial" w:cs="Arial"/>
                <w:bCs/>
              </w:rPr>
            </w:pPr>
            <w:r>
              <w:rPr>
                <w:rFonts w:ascii="Arial" w:hAnsi="Arial" w:cs="Arial"/>
                <w:bCs/>
              </w:rPr>
              <w:t>0.211</w:t>
            </w:r>
          </w:p>
        </w:tc>
      </w:tr>
      <w:tr w:rsidR="008D74C3" w14:paraId="429FD49A" w14:textId="77777777" w:rsidTr="008E4B21">
        <w:trPr>
          <w:trHeight w:val="397"/>
        </w:trPr>
        <w:tc>
          <w:tcPr>
            <w:tcW w:w="3082" w:type="dxa"/>
            <w:tcBorders>
              <w:top w:val="single" w:sz="4" w:space="0" w:color="auto"/>
              <w:bottom w:val="single" w:sz="4" w:space="0" w:color="auto"/>
            </w:tcBorders>
            <w:vAlign w:val="center"/>
          </w:tcPr>
          <w:p w14:paraId="04907D6F" w14:textId="77777777" w:rsidR="008D74C3" w:rsidRDefault="008D74C3" w:rsidP="008D74C3">
            <w:pPr>
              <w:pStyle w:val="ListParagraph"/>
              <w:ind w:left="0"/>
              <w:rPr>
                <w:rFonts w:ascii="Arial" w:hAnsi="Arial" w:cs="Arial"/>
              </w:rPr>
            </w:pPr>
            <w:r>
              <w:rPr>
                <w:rFonts w:ascii="Arial" w:hAnsi="Arial" w:cs="Arial"/>
              </w:rPr>
              <w:t>Revenue/Reserves</w:t>
            </w:r>
          </w:p>
        </w:tc>
        <w:tc>
          <w:tcPr>
            <w:tcW w:w="1562" w:type="dxa"/>
            <w:vAlign w:val="center"/>
          </w:tcPr>
          <w:p w14:paraId="3628C7A4" w14:textId="77777777" w:rsidR="008D74C3" w:rsidRDefault="008D74C3" w:rsidP="008D74C3">
            <w:pPr>
              <w:pStyle w:val="ListParagraph"/>
              <w:ind w:left="0"/>
              <w:rPr>
                <w:rFonts w:ascii="Arial" w:hAnsi="Arial" w:cs="Arial"/>
              </w:rPr>
            </w:pPr>
            <w:r>
              <w:rPr>
                <w:rFonts w:ascii="Arial" w:hAnsi="Arial" w:cs="Arial"/>
              </w:rPr>
              <w:t>0.508</w:t>
            </w:r>
          </w:p>
        </w:tc>
        <w:tc>
          <w:tcPr>
            <w:tcW w:w="1276" w:type="dxa"/>
            <w:shd w:val="clear" w:color="auto" w:fill="F2CEED" w:themeFill="accent5" w:themeFillTint="33"/>
            <w:vAlign w:val="center"/>
          </w:tcPr>
          <w:p w14:paraId="557FC0E2" w14:textId="77777777" w:rsidR="008D74C3" w:rsidRDefault="008D74C3" w:rsidP="008D74C3">
            <w:pPr>
              <w:pStyle w:val="ListParagraph"/>
              <w:ind w:left="0"/>
              <w:rPr>
                <w:rFonts w:ascii="Arial" w:hAnsi="Arial" w:cs="Arial"/>
              </w:rPr>
            </w:pPr>
            <w:r>
              <w:rPr>
                <w:rFonts w:ascii="Arial" w:hAnsi="Arial" w:cs="Arial"/>
              </w:rPr>
              <w:t>0.718</w:t>
            </w:r>
          </w:p>
        </w:tc>
        <w:tc>
          <w:tcPr>
            <w:tcW w:w="1417" w:type="dxa"/>
            <w:vAlign w:val="center"/>
          </w:tcPr>
          <w:p w14:paraId="211783EE" w14:textId="77777777" w:rsidR="008D74C3" w:rsidRDefault="008D74C3" w:rsidP="008D74C3">
            <w:pPr>
              <w:rPr>
                <w:rFonts w:cs="Arial"/>
                <w:szCs w:val="24"/>
              </w:rPr>
            </w:pPr>
            <w:r>
              <w:rPr>
                <w:rFonts w:cs="Arial"/>
                <w:szCs w:val="24"/>
              </w:rPr>
              <w:t>0.100</w:t>
            </w:r>
          </w:p>
        </w:tc>
        <w:tc>
          <w:tcPr>
            <w:tcW w:w="1276" w:type="dxa"/>
            <w:vAlign w:val="center"/>
          </w:tcPr>
          <w:p w14:paraId="1E2D1588" w14:textId="77777777" w:rsidR="008D74C3" w:rsidRPr="006925FD" w:rsidRDefault="008D74C3" w:rsidP="008D74C3">
            <w:pPr>
              <w:pStyle w:val="ListParagraph"/>
              <w:ind w:left="0"/>
              <w:rPr>
                <w:rFonts w:ascii="Arial" w:hAnsi="Arial" w:cs="Arial"/>
                <w:bCs/>
              </w:rPr>
            </w:pPr>
            <w:r>
              <w:rPr>
                <w:rFonts w:ascii="Arial" w:hAnsi="Arial" w:cs="Arial"/>
                <w:bCs/>
              </w:rPr>
              <w:t>-</w:t>
            </w:r>
          </w:p>
        </w:tc>
      </w:tr>
    </w:tbl>
    <w:p w14:paraId="08ABFBC1" w14:textId="77777777" w:rsidR="008D74C3" w:rsidRDefault="008D74C3" w:rsidP="008D74C3">
      <w:pPr>
        <w:pStyle w:val="Header"/>
        <w:rPr>
          <w:rFonts w:cs="Arial"/>
          <w:bCs/>
        </w:rPr>
      </w:pPr>
    </w:p>
    <w:p w14:paraId="48E5CC7E" w14:textId="77777777" w:rsidR="008D74C3" w:rsidRPr="00400EC3" w:rsidRDefault="008D74C3" w:rsidP="00A52808">
      <w:pPr>
        <w:pStyle w:val="Header"/>
        <w:rPr>
          <w:rFonts w:cs="Arial"/>
          <w:b/>
          <w:bCs/>
        </w:rPr>
      </w:pPr>
      <w:r>
        <w:rPr>
          <w:rFonts w:cs="Arial"/>
          <w:b/>
          <w:bCs/>
        </w:rPr>
        <w:t>1</w:t>
      </w:r>
      <w:r w:rsidRPr="0079239A">
        <w:rPr>
          <w:rFonts w:cs="Arial"/>
          <w:b/>
          <w:bCs/>
        </w:rPr>
        <w:t>.2</w:t>
      </w:r>
      <w:r>
        <w:rPr>
          <w:rFonts w:cs="Arial"/>
          <w:b/>
          <w:bCs/>
        </w:rPr>
        <w:t xml:space="preserve"> Capital – Capital Financing Requirement and External Borrowings</w:t>
      </w:r>
    </w:p>
    <w:p w14:paraId="32E2CC26" w14:textId="57BBDC5C" w:rsidR="008D74C3" w:rsidRDefault="008D74C3" w:rsidP="00A52808">
      <w:pPr>
        <w:pStyle w:val="BodyText"/>
        <w:spacing w:after="0" w:line="240" w:lineRule="auto"/>
        <w:jc w:val="left"/>
        <w:rPr>
          <w:rFonts w:ascii="Arial" w:hAnsi="Arial" w:cs="Arial"/>
          <w:sz w:val="24"/>
          <w:szCs w:val="24"/>
        </w:rPr>
      </w:pPr>
      <w:r>
        <w:rPr>
          <w:rFonts w:ascii="Arial" w:hAnsi="Arial" w:cs="Arial"/>
          <w:sz w:val="24"/>
          <w:szCs w:val="24"/>
        </w:rPr>
        <w:t xml:space="preserve">The Council’s cumulative outstanding amount of debt finance was measured by the Capital Financing Requirement (CFR).  This increased with new debt-financed capital </w:t>
      </w:r>
      <w:r>
        <w:rPr>
          <w:rFonts w:ascii="Arial" w:hAnsi="Arial" w:cs="Arial"/>
          <w:sz w:val="24"/>
          <w:szCs w:val="24"/>
        </w:rPr>
        <w:lastRenderedPageBreak/>
        <w:t xml:space="preserve">expenditure and reduces with MRP (minimum revenue provision).  See section 1.4 for further information on MRP. </w:t>
      </w:r>
    </w:p>
    <w:p w14:paraId="41BEA77E" w14:textId="77777777" w:rsidR="008D74C3" w:rsidRDefault="008D74C3" w:rsidP="00A52808">
      <w:pPr>
        <w:pStyle w:val="BodyText"/>
        <w:spacing w:after="0" w:line="240" w:lineRule="auto"/>
        <w:jc w:val="left"/>
        <w:rPr>
          <w:rFonts w:ascii="Arial" w:hAnsi="Arial" w:cs="Arial"/>
          <w:sz w:val="24"/>
          <w:szCs w:val="24"/>
        </w:rPr>
      </w:pPr>
    </w:p>
    <w:p w14:paraId="1E39D6EC" w14:textId="37CEB051" w:rsidR="008D74C3" w:rsidRDefault="008D74C3" w:rsidP="00A52808">
      <w:pPr>
        <w:pStyle w:val="BodyText"/>
        <w:spacing w:after="0" w:line="240" w:lineRule="auto"/>
        <w:jc w:val="left"/>
        <w:rPr>
          <w:rFonts w:ascii="Arial" w:hAnsi="Arial" w:cs="Arial"/>
          <w:sz w:val="24"/>
          <w:szCs w:val="24"/>
        </w:rPr>
      </w:pPr>
      <w:r>
        <w:rPr>
          <w:rFonts w:ascii="Arial" w:hAnsi="Arial" w:cs="Arial"/>
          <w:sz w:val="24"/>
          <w:szCs w:val="24"/>
        </w:rPr>
        <w:t>Statutory guidance was that debt should remain below the capital financing requirement, except in the short term.  The Council had complied and expected to continue to comply with this requirement in the medium term as shown below.</w:t>
      </w:r>
    </w:p>
    <w:p w14:paraId="2BF6E8FD" w14:textId="77777777" w:rsidR="008D74C3" w:rsidRDefault="008D74C3" w:rsidP="008D74C3">
      <w:pPr>
        <w:pStyle w:val="BodyText"/>
        <w:spacing w:after="0" w:line="240" w:lineRule="auto"/>
        <w:jc w:val="left"/>
        <w:rPr>
          <w:rFonts w:ascii="Arial" w:hAnsi="Arial" w:cs="Arial"/>
          <w:sz w:val="24"/>
          <w:szCs w:val="24"/>
        </w:rPr>
      </w:pPr>
    </w:p>
    <w:tbl>
      <w:tblPr>
        <w:tblW w:w="91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0"/>
        <w:gridCol w:w="1134"/>
        <w:gridCol w:w="1134"/>
        <w:gridCol w:w="1134"/>
        <w:gridCol w:w="1134"/>
      </w:tblGrid>
      <w:tr w:rsidR="008D74C3" w:rsidRPr="00162383" w14:paraId="4C139AB8" w14:textId="77777777" w:rsidTr="008E4B21">
        <w:trPr>
          <w:trHeight w:val="340"/>
        </w:trPr>
        <w:tc>
          <w:tcPr>
            <w:tcW w:w="4570" w:type="dxa"/>
            <w:tcBorders>
              <w:top w:val="nil"/>
              <w:left w:val="nil"/>
              <w:bottom w:val="nil"/>
              <w:right w:val="nil"/>
            </w:tcBorders>
            <w:vAlign w:val="center"/>
          </w:tcPr>
          <w:p w14:paraId="3A54EFCD" w14:textId="77777777" w:rsidR="008D74C3" w:rsidRPr="006B1B84" w:rsidRDefault="008D74C3" w:rsidP="008D74C3">
            <w:pPr>
              <w:pStyle w:val="ListParagraph"/>
              <w:ind w:left="0"/>
              <w:rPr>
                <w:rFonts w:ascii="Arial" w:hAnsi="Arial" w:cs="Arial"/>
              </w:rPr>
            </w:pPr>
          </w:p>
        </w:tc>
        <w:tc>
          <w:tcPr>
            <w:tcW w:w="1134" w:type="dxa"/>
            <w:tcBorders>
              <w:top w:val="single" w:sz="4" w:space="0" w:color="auto"/>
              <w:left w:val="single" w:sz="4" w:space="0" w:color="auto"/>
              <w:bottom w:val="single" w:sz="4" w:space="0" w:color="auto"/>
            </w:tcBorders>
            <w:shd w:val="clear" w:color="auto" w:fill="0070C0"/>
            <w:vAlign w:val="center"/>
          </w:tcPr>
          <w:p w14:paraId="678066A9"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Actual</w:t>
            </w:r>
          </w:p>
        </w:tc>
        <w:tc>
          <w:tcPr>
            <w:tcW w:w="3402" w:type="dxa"/>
            <w:gridSpan w:val="3"/>
            <w:tcBorders>
              <w:top w:val="single" w:sz="4" w:space="0" w:color="auto"/>
              <w:left w:val="single" w:sz="4" w:space="0" w:color="auto"/>
              <w:bottom w:val="single" w:sz="4" w:space="0" w:color="auto"/>
            </w:tcBorders>
            <w:shd w:val="clear" w:color="auto" w:fill="0070C0"/>
            <w:vAlign w:val="center"/>
          </w:tcPr>
          <w:p w14:paraId="43EF3D68"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Revised Forecast</w:t>
            </w:r>
          </w:p>
        </w:tc>
      </w:tr>
      <w:tr w:rsidR="008D74C3" w:rsidRPr="00162383" w14:paraId="7A9E2418" w14:textId="77777777" w:rsidTr="008E4B21">
        <w:trPr>
          <w:trHeight w:val="340"/>
        </w:trPr>
        <w:tc>
          <w:tcPr>
            <w:tcW w:w="4570" w:type="dxa"/>
            <w:tcBorders>
              <w:top w:val="nil"/>
              <w:left w:val="nil"/>
              <w:bottom w:val="nil"/>
              <w:right w:val="single" w:sz="4" w:space="0" w:color="auto"/>
            </w:tcBorders>
            <w:vAlign w:val="center"/>
          </w:tcPr>
          <w:p w14:paraId="272359D0" w14:textId="77777777" w:rsidR="008D74C3" w:rsidRPr="006B1B84" w:rsidRDefault="008D74C3" w:rsidP="008D74C3">
            <w:pPr>
              <w:pStyle w:val="ListParagraph"/>
              <w:ind w:left="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0070C0"/>
            <w:vAlign w:val="center"/>
          </w:tcPr>
          <w:p w14:paraId="123959A8"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202</w:t>
            </w:r>
            <w:r>
              <w:rPr>
                <w:rFonts w:ascii="Arial" w:hAnsi="Arial" w:cs="Arial"/>
                <w:b/>
                <w:color w:val="FFFFFF" w:themeColor="background1"/>
              </w:rPr>
              <w:t>4</w:t>
            </w:r>
            <w:r w:rsidRPr="00C81460">
              <w:rPr>
                <w:rFonts w:ascii="Arial" w:hAnsi="Arial" w:cs="Arial"/>
                <w:b/>
                <w:color w:val="FFFFFF" w:themeColor="background1"/>
              </w:rPr>
              <w:t>/2</w:t>
            </w:r>
            <w:r>
              <w:rPr>
                <w:rFonts w:ascii="Arial" w:hAnsi="Arial" w:cs="Arial"/>
                <w:b/>
                <w:color w:val="FFFFFF" w:themeColor="background1"/>
              </w:rPr>
              <w:t>5</w:t>
            </w:r>
          </w:p>
        </w:tc>
        <w:tc>
          <w:tcPr>
            <w:tcW w:w="1134" w:type="dxa"/>
            <w:tcBorders>
              <w:top w:val="single" w:sz="4" w:space="0" w:color="auto"/>
              <w:left w:val="single" w:sz="4" w:space="0" w:color="auto"/>
            </w:tcBorders>
            <w:shd w:val="clear" w:color="auto" w:fill="0070C0"/>
            <w:vAlign w:val="center"/>
          </w:tcPr>
          <w:p w14:paraId="3D313462"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202</w:t>
            </w:r>
            <w:r>
              <w:rPr>
                <w:rFonts w:ascii="Arial" w:hAnsi="Arial" w:cs="Arial"/>
                <w:b/>
                <w:color w:val="FFFFFF" w:themeColor="background1"/>
              </w:rPr>
              <w:t>5</w:t>
            </w:r>
            <w:r w:rsidRPr="00C81460">
              <w:rPr>
                <w:rFonts w:ascii="Arial" w:hAnsi="Arial" w:cs="Arial"/>
                <w:b/>
                <w:color w:val="FFFFFF" w:themeColor="background1"/>
              </w:rPr>
              <w:t>/2</w:t>
            </w:r>
            <w:r>
              <w:rPr>
                <w:rFonts w:ascii="Arial" w:hAnsi="Arial" w:cs="Arial"/>
                <w:b/>
                <w:color w:val="FFFFFF" w:themeColor="background1"/>
              </w:rPr>
              <w:t>6</w:t>
            </w:r>
          </w:p>
        </w:tc>
        <w:tc>
          <w:tcPr>
            <w:tcW w:w="1134" w:type="dxa"/>
            <w:shd w:val="clear" w:color="auto" w:fill="0070C0"/>
            <w:vAlign w:val="center"/>
          </w:tcPr>
          <w:p w14:paraId="23B36FD7"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202</w:t>
            </w:r>
            <w:r>
              <w:rPr>
                <w:rFonts w:ascii="Arial" w:hAnsi="Arial" w:cs="Arial"/>
                <w:b/>
                <w:color w:val="FFFFFF" w:themeColor="background1"/>
              </w:rPr>
              <w:t>6</w:t>
            </w:r>
            <w:r w:rsidRPr="00C81460">
              <w:rPr>
                <w:rFonts w:ascii="Arial" w:hAnsi="Arial" w:cs="Arial"/>
                <w:b/>
                <w:color w:val="FFFFFF" w:themeColor="background1"/>
              </w:rPr>
              <w:t>/2</w:t>
            </w:r>
            <w:r>
              <w:rPr>
                <w:rFonts w:ascii="Arial" w:hAnsi="Arial" w:cs="Arial"/>
                <w:b/>
                <w:color w:val="FFFFFF" w:themeColor="background1"/>
              </w:rPr>
              <w:t>7</w:t>
            </w:r>
          </w:p>
        </w:tc>
        <w:tc>
          <w:tcPr>
            <w:tcW w:w="1134" w:type="dxa"/>
            <w:shd w:val="clear" w:color="auto" w:fill="0070C0"/>
            <w:vAlign w:val="center"/>
          </w:tcPr>
          <w:p w14:paraId="35D65596"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202</w:t>
            </w:r>
            <w:r>
              <w:rPr>
                <w:rFonts w:ascii="Arial" w:hAnsi="Arial" w:cs="Arial"/>
                <w:b/>
                <w:color w:val="FFFFFF" w:themeColor="background1"/>
              </w:rPr>
              <w:t>7</w:t>
            </w:r>
            <w:r w:rsidRPr="00C81460">
              <w:rPr>
                <w:rFonts w:ascii="Arial" w:hAnsi="Arial" w:cs="Arial"/>
                <w:b/>
                <w:color w:val="FFFFFF" w:themeColor="background1"/>
              </w:rPr>
              <w:t>/2</w:t>
            </w:r>
            <w:r>
              <w:rPr>
                <w:rFonts w:ascii="Arial" w:hAnsi="Arial" w:cs="Arial"/>
                <w:b/>
                <w:color w:val="FFFFFF" w:themeColor="background1"/>
              </w:rPr>
              <w:t>8</w:t>
            </w:r>
          </w:p>
        </w:tc>
      </w:tr>
      <w:tr w:rsidR="008D74C3" w:rsidRPr="00162383" w14:paraId="0D1FAA06" w14:textId="77777777" w:rsidTr="008E4B21">
        <w:trPr>
          <w:trHeight w:val="340"/>
        </w:trPr>
        <w:tc>
          <w:tcPr>
            <w:tcW w:w="4570" w:type="dxa"/>
            <w:tcBorders>
              <w:top w:val="nil"/>
              <w:left w:val="single" w:sz="4" w:space="0" w:color="auto"/>
              <w:bottom w:val="single" w:sz="4" w:space="0" w:color="auto"/>
              <w:right w:val="single" w:sz="4" w:space="0" w:color="auto"/>
            </w:tcBorders>
            <w:shd w:val="clear" w:color="auto" w:fill="0070C0"/>
            <w:vAlign w:val="center"/>
          </w:tcPr>
          <w:p w14:paraId="1FDBAD4C"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Table 1.2</w:t>
            </w:r>
          </w:p>
        </w:tc>
        <w:tc>
          <w:tcPr>
            <w:tcW w:w="1134" w:type="dxa"/>
            <w:tcBorders>
              <w:top w:val="single" w:sz="4" w:space="0" w:color="auto"/>
              <w:left w:val="single" w:sz="4" w:space="0" w:color="auto"/>
              <w:right w:val="single" w:sz="4" w:space="0" w:color="auto"/>
            </w:tcBorders>
            <w:shd w:val="clear" w:color="auto" w:fill="0070C0"/>
            <w:vAlign w:val="center"/>
          </w:tcPr>
          <w:p w14:paraId="49940AC2"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£m</w:t>
            </w:r>
          </w:p>
        </w:tc>
        <w:tc>
          <w:tcPr>
            <w:tcW w:w="1134" w:type="dxa"/>
            <w:tcBorders>
              <w:top w:val="single" w:sz="4" w:space="0" w:color="auto"/>
              <w:left w:val="single" w:sz="4" w:space="0" w:color="auto"/>
            </w:tcBorders>
            <w:shd w:val="clear" w:color="auto" w:fill="0070C0"/>
            <w:vAlign w:val="center"/>
          </w:tcPr>
          <w:p w14:paraId="4F6D9FA0"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£m</w:t>
            </w:r>
          </w:p>
        </w:tc>
        <w:tc>
          <w:tcPr>
            <w:tcW w:w="1134" w:type="dxa"/>
            <w:shd w:val="clear" w:color="auto" w:fill="0070C0"/>
            <w:vAlign w:val="center"/>
          </w:tcPr>
          <w:p w14:paraId="3B918D39"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£m</w:t>
            </w:r>
          </w:p>
        </w:tc>
        <w:tc>
          <w:tcPr>
            <w:tcW w:w="1134" w:type="dxa"/>
            <w:shd w:val="clear" w:color="auto" w:fill="0070C0"/>
            <w:vAlign w:val="center"/>
          </w:tcPr>
          <w:p w14:paraId="59E3A437"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£m</w:t>
            </w:r>
          </w:p>
        </w:tc>
      </w:tr>
      <w:tr w:rsidR="008D74C3" w:rsidRPr="006B1B84" w14:paraId="41B04BEB" w14:textId="77777777" w:rsidTr="008E4B21">
        <w:trPr>
          <w:trHeight w:val="397"/>
        </w:trPr>
        <w:tc>
          <w:tcPr>
            <w:tcW w:w="4570" w:type="dxa"/>
            <w:tcBorders>
              <w:top w:val="single" w:sz="4" w:space="0" w:color="auto"/>
              <w:bottom w:val="single" w:sz="4" w:space="0" w:color="auto"/>
            </w:tcBorders>
            <w:vAlign w:val="center"/>
          </w:tcPr>
          <w:p w14:paraId="12CA6C11" w14:textId="77777777" w:rsidR="008D74C3" w:rsidRPr="006B1B84" w:rsidRDefault="008D74C3" w:rsidP="008D74C3">
            <w:pPr>
              <w:pStyle w:val="ListParagraph"/>
              <w:ind w:left="0"/>
              <w:rPr>
                <w:rFonts w:ascii="Arial" w:hAnsi="Arial" w:cs="Arial"/>
              </w:rPr>
            </w:pPr>
            <w:r>
              <w:rPr>
                <w:rFonts w:ascii="Arial" w:hAnsi="Arial" w:cs="Arial"/>
              </w:rPr>
              <w:t>Capital Financing Requirement (CFR)</w:t>
            </w:r>
          </w:p>
        </w:tc>
        <w:tc>
          <w:tcPr>
            <w:tcW w:w="1134" w:type="dxa"/>
            <w:vAlign w:val="center"/>
          </w:tcPr>
          <w:p w14:paraId="7AA09161" w14:textId="77777777" w:rsidR="008D74C3" w:rsidRPr="00307CA8" w:rsidRDefault="008D74C3" w:rsidP="008D74C3">
            <w:pPr>
              <w:pStyle w:val="ListParagraph"/>
              <w:ind w:left="0"/>
              <w:rPr>
                <w:rFonts w:ascii="Arial" w:hAnsi="Arial" w:cs="Arial"/>
              </w:rPr>
            </w:pPr>
            <w:r>
              <w:rPr>
                <w:rFonts w:ascii="Arial" w:hAnsi="Arial" w:cs="Arial"/>
              </w:rPr>
              <w:t>77.865</w:t>
            </w:r>
          </w:p>
        </w:tc>
        <w:tc>
          <w:tcPr>
            <w:tcW w:w="1134" w:type="dxa"/>
            <w:shd w:val="clear" w:color="auto" w:fill="F2CEED" w:themeFill="accent5" w:themeFillTint="33"/>
            <w:vAlign w:val="center"/>
          </w:tcPr>
          <w:p w14:paraId="7CF621D5" w14:textId="77777777" w:rsidR="008D74C3" w:rsidRPr="00307CA8" w:rsidRDefault="008D74C3" w:rsidP="008D74C3">
            <w:pPr>
              <w:pStyle w:val="ListParagraph"/>
              <w:ind w:left="0"/>
              <w:rPr>
                <w:rFonts w:ascii="Arial" w:hAnsi="Arial" w:cs="Arial"/>
              </w:rPr>
            </w:pPr>
            <w:r>
              <w:rPr>
                <w:rFonts w:ascii="Arial" w:hAnsi="Arial" w:cs="Arial"/>
              </w:rPr>
              <w:t>78.984</w:t>
            </w:r>
          </w:p>
        </w:tc>
        <w:tc>
          <w:tcPr>
            <w:tcW w:w="1134" w:type="dxa"/>
            <w:vAlign w:val="center"/>
          </w:tcPr>
          <w:p w14:paraId="097CE24A" w14:textId="77777777" w:rsidR="008D74C3" w:rsidRPr="00307CA8" w:rsidRDefault="008D74C3" w:rsidP="008D74C3">
            <w:pPr>
              <w:pStyle w:val="ListParagraph"/>
              <w:ind w:left="0"/>
              <w:rPr>
                <w:rFonts w:ascii="Arial" w:hAnsi="Arial" w:cs="Arial"/>
              </w:rPr>
            </w:pPr>
            <w:r>
              <w:rPr>
                <w:rFonts w:ascii="Arial" w:hAnsi="Arial" w:cs="Arial"/>
              </w:rPr>
              <w:t>94.199</w:t>
            </w:r>
          </w:p>
        </w:tc>
        <w:tc>
          <w:tcPr>
            <w:tcW w:w="1134" w:type="dxa"/>
            <w:vAlign w:val="center"/>
          </w:tcPr>
          <w:p w14:paraId="1701F8BE" w14:textId="77777777" w:rsidR="008D74C3" w:rsidRPr="006925FD" w:rsidRDefault="008D74C3" w:rsidP="008D74C3">
            <w:pPr>
              <w:pStyle w:val="ListParagraph"/>
              <w:ind w:left="0"/>
              <w:rPr>
                <w:rFonts w:ascii="Arial" w:hAnsi="Arial" w:cs="Arial"/>
                <w:bCs/>
              </w:rPr>
            </w:pPr>
            <w:r>
              <w:rPr>
                <w:rFonts w:ascii="Arial" w:hAnsi="Arial" w:cs="Arial"/>
                <w:bCs/>
              </w:rPr>
              <w:t>121.490</w:t>
            </w:r>
          </w:p>
        </w:tc>
      </w:tr>
      <w:tr w:rsidR="008D74C3" w:rsidRPr="006B1B84" w14:paraId="7D380809" w14:textId="77777777" w:rsidTr="008E4B21">
        <w:trPr>
          <w:trHeight w:val="397"/>
        </w:trPr>
        <w:tc>
          <w:tcPr>
            <w:tcW w:w="4570" w:type="dxa"/>
            <w:tcBorders>
              <w:top w:val="single" w:sz="4" w:space="0" w:color="auto"/>
              <w:bottom w:val="single" w:sz="4" w:space="0" w:color="auto"/>
            </w:tcBorders>
            <w:vAlign w:val="center"/>
          </w:tcPr>
          <w:p w14:paraId="235D475F" w14:textId="77777777" w:rsidR="008D74C3" w:rsidRDefault="008D74C3" w:rsidP="008D74C3">
            <w:pPr>
              <w:pStyle w:val="ListParagraph"/>
              <w:ind w:left="0"/>
              <w:rPr>
                <w:rFonts w:ascii="Arial" w:hAnsi="Arial" w:cs="Arial"/>
              </w:rPr>
            </w:pPr>
            <w:r>
              <w:rPr>
                <w:rFonts w:ascii="Arial" w:hAnsi="Arial" w:cs="Arial"/>
              </w:rPr>
              <w:t>External Gross Borrowing</w:t>
            </w:r>
          </w:p>
        </w:tc>
        <w:tc>
          <w:tcPr>
            <w:tcW w:w="1134" w:type="dxa"/>
            <w:vAlign w:val="center"/>
          </w:tcPr>
          <w:p w14:paraId="4C87C88D" w14:textId="77777777" w:rsidR="008D74C3" w:rsidRPr="00307CA8" w:rsidRDefault="008D74C3" w:rsidP="008D74C3">
            <w:pPr>
              <w:pStyle w:val="ListParagraph"/>
              <w:ind w:left="0"/>
              <w:rPr>
                <w:rFonts w:ascii="Arial" w:hAnsi="Arial" w:cs="Arial"/>
              </w:rPr>
            </w:pPr>
            <w:r>
              <w:rPr>
                <w:rFonts w:ascii="Arial" w:hAnsi="Arial" w:cs="Arial"/>
              </w:rPr>
              <w:t>(56.876)</w:t>
            </w:r>
          </w:p>
        </w:tc>
        <w:tc>
          <w:tcPr>
            <w:tcW w:w="1134" w:type="dxa"/>
            <w:shd w:val="clear" w:color="auto" w:fill="F2CEED" w:themeFill="accent5" w:themeFillTint="33"/>
            <w:vAlign w:val="center"/>
          </w:tcPr>
          <w:p w14:paraId="1025962D" w14:textId="77777777" w:rsidR="008D74C3" w:rsidRDefault="008D74C3" w:rsidP="008D74C3">
            <w:pPr>
              <w:pStyle w:val="ListParagraph"/>
              <w:ind w:left="0"/>
              <w:rPr>
                <w:rFonts w:ascii="Arial" w:hAnsi="Arial" w:cs="Arial"/>
              </w:rPr>
            </w:pPr>
            <w:r>
              <w:rPr>
                <w:rFonts w:ascii="Arial" w:hAnsi="Arial" w:cs="Arial"/>
              </w:rPr>
              <w:t>(53.426)</w:t>
            </w:r>
          </w:p>
        </w:tc>
        <w:tc>
          <w:tcPr>
            <w:tcW w:w="1134" w:type="dxa"/>
            <w:vAlign w:val="center"/>
          </w:tcPr>
          <w:p w14:paraId="0CFF04BB" w14:textId="77777777" w:rsidR="008D74C3" w:rsidRDefault="008D74C3" w:rsidP="008D74C3">
            <w:pPr>
              <w:pStyle w:val="ListParagraph"/>
              <w:ind w:left="0"/>
              <w:rPr>
                <w:rFonts w:ascii="Arial" w:hAnsi="Arial" w:cs="Arial"/>
              </w:rPr>
            </w:pPr>
            <w:r>
              <w:rPr>
                <w:rFonts w:ascii="Arial" w:hAnsi="Arial" w:cs="Arial"/>
              </w:rPr>
              <w:t>(75.003)</w:t>
            </w:r>
          </w:p>
        </w:tc>
        <w:tc>
          <w:tcPr>
            <w:tcW w:w="1134" w:type="dxa"/>
            <w:vAlign w:val="center"/>
          </w:tcPr>
          <w:p w14:paraId="2E653F3E" w14:textId="77777777" w:rsidR="008D74C3" w:rsidRDefault="008D74C3" w:rsidP="008D74C3">
            <w:pPr>
              <w:pStyle w:val="ListParagraph"/>
              <w:ind w:left="0"/>
              <w:rPr>
                <w:rFonts w:ascii="Arial" w:hAnsi="Arial" w:cs="Arial"/>
                <w:bCs/>
              </w:rPr>
            </w:pPr>
            <w:r>
              <w:rPr>
                <w:rFonts w:ascii="Arial" w:hAnsi="Arial" w:cs="Arial"/>
                <w:bCs/>
              </w:rPr>
              <w:t>(93.247)</w:t>
            </w:r>
          </w:p>
        </w:tc>
      </w:tr>
      <w:tr w:rsidR="008D74C3" w:rsidRPr="006B1B84" w14:paraId="35F3E916" w14:textId="77777777" w:rsidTr="008E4B21">
        <w:trPr>
          <w:trHeight w:val="397"/>
        </w:trPr>
        <w:tc>
          <w:tcPr>
            <w:tcW w:w="4570" w:type="dxa"/>
            <w:tcBorders>
              <w:top w:val="single" w:sz="4" w:space="0" w:color="auto"/>
              <w:bottom w:val="single" w:sz="4" w:space="0" w:color="auto"/>
            </w:tcBorders>
            <w:vAlign w:val="center"/>
          </w:tcPr>
          <w:p w14:paraId="69992B4A" w14:textId="77777777" w:rsidR="008D74C3" w:rsidRDefault="008D74C3" w:rsidP="008D74C3">
            <w:pPr>
              <w:pStyle w:val="ListParagraph"/>
              <w:ind w:left="0"/>
              <w:rPr>
                <w:rFonts w:ascii="Arial" w:hAnsi="Arial" w:cs="Arial"/>
              </w:rPr>
            </w:pPr>
            <w:r>
              <w:rPr>
                <w:rFonts w:ascii="Arial" w:hAnsi="Arial" w:cs="Arial"/>
              </w:rPr>
              <w:t>External Gross Leasing</w:t>
            </w:r>
          </w:p>
        </w:tc>
        <w:tc>
          <w:tcPr>
            <w:tcW w:w="1134" w:type="dxa"/>
            <w:vAlign w:val="center"/>
          </w:tcPr>
          <w:p w14:paraId="341EB6FC" w14:textId="77777777" w:rsidR="008D74C3" w:rsidRDefault="008D74C3" w:rsidP="008D74C3">
            <w:pPr>
              <w:pStyle w:val="ListParagraph"/>
              <w:ind w:left="0"/>
              <w:rPr>
                <w:rFonts w:ascii="Arial" w:hAnsi="Arial" w:cs="Arial"/>
              </w:rPr>
            </w:pPr>
            <w:r>
              <w:rPr>
                <w:rFonts w:ascii="Arial" w:hAnsi="Arial" w:cs="Arial"/>
              </w:rPr>
              <w:t>(5.859)</w:t>
            </w:r>
          </w:p>
        </w:tc>
        <w:tc>
          <w:tcPr>
            <w:tcW w:w="1134" w:type="dxa"/>
            <w:shd w:val="clear" w:color="auto" w:fill="F2CEED" w:themeFill="accent5" w:themeFillTint="33"/>
            <w:vAlign w:val="center"/>
          </w:tcPr>
          <w:p w14:paraId="195EBA1D" w14:textId="77777777" w:rsidR="008D74C3" w:rsidRDefault="008D74C3" w:rsidP="008D74C3">
            <w:pPr>
              <w:pStyle w:val="ListParagraph"/>
              <w:ind w:left="0"/>
              <w:rPr>
                <w:rFonts w:ascii="Arial" w:hAnsi="Arial" w:cs="Arial"/>
              </w:rPr>
            </w:pPr>
            <w:r>
              <w:rPr>
                <w:rFonts w:ascii="Arial" w:hAnsi="Arial" w:cs="Arial"/>
              </w:rPr>
              <w:t xml:space="preserve">  (5.716)</w:t>
            </w:r>
          </w:p>
        </w:tc>
        <w:tc>
          <w:tcPr>
            <w:tcW w:w="1134" w:type="dxa"/>
            <w:vAlign w:val="center"/>
          </w:tcPr>
          <w:p w14:paraId="6216B8D5" w14:textId="77777777" w:rsidR="008D74C3" w:rsidRDefault="008D74C3" w:rsidP="008D74C3">
            <w:pPr>
              <w:pStyle w:val="ListParagraph"/>
              <w:ind w:left="0"/>
              <w:rPr>
                <w:rFonts w:ascii="Arial" w:hAnsi="Arial" w:cs="Arial"/>
              </w:rPr>
            </w:pPr>
            <w:r>
              <w:rPr>
                <w:rFonts w:ascii="Arial" w:hAnsi="Arial" w:cs="Arial"/>
              </w:rPr>
              <w:t xml:space="preserve"> (5.637)</w:t>
            </w:r>
          </w:p>
        </w:tc>
        <w:tc>
          <w:tcPr>
            <w:tcW w:w="1134" w:type="dxa"/>
            <w:vAlign w:val="center"/>
          </w:tcPr>
          <w:p w14:paraId="1CBDBC77" w14:textId="77777777" w:rsidR="008D74C3" w:rsidRDefault="008D74C3" w:rsidP="008D74C3">
            <w:pPr>
              <w:pStyle w:val="ListParagraph"/>
              <w:ind w:left="0"/>
              <w:rPr>
                <w:rFonts w:ascii="Arial" w:hAnsi="Arial" w:cs="Arial"/>
              </w:rPr>
            </w:pPr>
            <w:r>
              <w:rPr>
                <w:rFonts w:ascii="Arial" w:hAnsi="Arial" w:cs="Arial"/>
              </w:rPr>
              <w:t xml:space="preserve">  (5.583)</w:t>
            </w:r>
          </w:p>
        </w:tc>
      </w:tr>
      <w:tr w:rsidR="008D74C3" w:rsidRPr="006B1B84" w14:paraId="118B07F0" w14:textId="77777777" w:rsidTr="008E4B21">
        <w:trPr>
          <w:trHeight w:val="397"/>
        </w:trPr>
        <w:tc>
          <w:tcPr>
            <w:tcW w:w="4570" w:type="dxa"/>
            <w:tcBorders>
              <w:top w:val="single" w:sz="4" w:space="0" w:color="auto"/>
              <w:bottom w:val="single" w:sz="4" w:space="0" w:color="auto"/>
            </w:tcBorders>
            <w:shd w:val="clear" w:color="auto" w:fill="D9D9D9" w:themeFill="background1" w:themeFillShade="D9"/>
            <w:vAlign w:val="center"/>
          </w:tcPr>
          <w:p w14:paraId="6941D23F" w14:textId="77777777" w:rsidR="008D74C3" w:rsidRPr="00C176A8" w:rsidRDefault="008D74C3" w:rsidP="008D74C3">
            <w:pPr>
              <w:pStyle w:val="ListParagraph"/>
              <w:ind w:left="0"/>
              <w:rPr>
                <w:rFonts w:ascii="Arial" w:hAnsi="Arial" w:cs="Arial"/>
                <w:b/>
                <w:bCs/>
              </w:rPr>
            </w:pPr>
            <w:r w:rsidRPr="00C176A8">
              <w:rPr>
                <w:rFonts w:ascii="Arial" w:hAnsi="Arial" w:cs="Arial"/>
                <w:b/>
                <w:bCs/>
              </w:rPr>
              <w:t>Under/(Over) Borrowing Requirement</w:t>
            </w:r>
          </w:p>
        </w:tc>
        <w:tc>
          <w:tcPr>
            <w:tcW w:w="1134" w:type="dxa"/>
            <w:shd w:val="clear" w:color="auto" w:fill="D9D9D9" w:themeFill="background1" w:themeFillShade="D9"/>
            <w:vAlign w:val="center"/>
          </w:tcPr>
          <w:p w14:paraId="1D2BB240" w14:textId="77777777" w:rsidR="008D74C3" w:rsidRPr="00C176A8" w:rsidRDefault="008D74C3" w:rsidP="008D74C3">
            <w:pPr>
              <w:pStyle w:val="ListParagraph"/>
              <w:ind w:left="0"/>
              <w:rPr>
                <w:rFonts w:ascii="Arial" w:hAnsi="Arial" w:cs="Arial"/>
                <w:b/>
                <w:bCs/>
              </w:rPr>
            </w:pPr>
            <w:r>
              <w:rPr>
                <w:rFonts w:ascii="Arial" w:hAnsi="Arial" w:cs="Arial"/>
                <w:b/>
                <w:bCs/>
              </w:rPr>
              <w:t>15.130</w:t>
            </w:r>
          </w:p>
        </w:tc>
        <w:tc>
          <w:tcPr>
            <w:tcW w:w="1134" w:type="dxa"/>
            <w:shd w:val="clear" w:color="auto" w:fill="D9D9D9" w:themeFill="background1" w:themeFillShade="D9"/>
            <w:vAlign w:val="center"/>
          </w:tcPr>
          <w:p w14:paraId="3062024A" w14:textId="77777777" w:rsidR="008D74C3" w:rsidRPr="00C176A8" w:rsidRDefault="008D74C3" w:rsidP="008D74C3">
            <w:pPr>
              <w:pStyle w:val="ListParagraph"/>
              <w:ind w:left="0"/>
              <w:rPr>
                <w:rFonts w:ascii="Arial" w:hAnsi="Arial" w:cs="Arial"/>
                <w:b/>
                <w:bCs/>
              </w:rPr>
            </w:pPr>
            <w:r>
              <w:rPr>
                <w:rFonts w:ascii="Arial" w:hAnsi="Arial" w:cs="Arial"/>
                <w:b/>
                <w:bCs/>
              </w:rPr>
              <w:t>19.842</w:t>
            </w:r>
          </w:p>
        </w:tc>
        <w:tc>
          <w:tcPr>
            <w:tcW w:w="1134" w:type="dxa"/>
            <w:shd w:val="clear" w:color="auto" w:fill="D9D9D9" w:themeFill="background1" w:themeFillShade="D9"/>
            <w:vAlign w:val="center"/>
          </w:tcPr>
          <w:p w14:paraId="3AFE9DD6" w14:textId="77777777" w:rsidR="008D74C3" w:rsidRPr="00C176A8" w:rsidRDefault="008D74C3" w:rsidP="008D74C3">
            <w:pPr>
              <w:pStyle w:val="ListParagraph"/>
              <w:ind w:left="0"/>
              <w:rPr>
                <w:rFonts w:ascii="Arial" w:hAnsi="Arial" w:cs="Arial"/>
                <w:b/>
                <w:bCs/>
              </w:rPr>
            </w:pPr>
            <w:r>
              <w:rPr>
                <w:rFonts w:ascii="Arial" w:hAnsi="Arial" w:cs="Arial"/>
                <w:b/>
                <w:bCs/>
              </w:rPr>
              <w:t>13.559</w:t>
            </w:r>
          </w:p>
        </w:tc>
        <w:tc>
          <w:tcPr>
            <w:tcW w:w="1134" w:type="dxa"/>
            <w:shd w:val="clear" w:color="auto" w:fill="D9D9D9" w:themeFill="background1" w:themeFillShade="D9"/>
            <w:vAlign w:val="center"/>
          </w:tcPr>
          <w:p w14:paraId="54F9E31F" w14:textId="77777777" w:rsidR="008D74C3" w:rsidRPr="00C176A8" w:rsidRDefault="008D74C3" w:rsidP="008D74C3">
            <w:pPr>
              <w:pStyle w:val="ListParagraph"/>
              <w:ind w:left="0"/>
              <w:rPr>
                <w:rFonts w:ascii="Arial" w:hAnsi="Arial" w:cs="Arial"/>
                <w:b/>
                <w:bCs/>
              </w:rPr>
            </w:pPr>
            <w:r>
              <w:rPr>
                <w:rFonts w:ascii="Arial" w:hAnsi="Arial" w:cs="Arial"/>
                <w:b/>
                <w:bCs/>
              </w:rPr>
              <w:t>22.660</w:t>
            </w:r>
          </w:p>
        </w:tc>
      </w:tr>
      <w:tr w:rsidR="008D74C3" w:rsidRPr="006B1B84" w14:paraId="4B26D58C" w14:textId="77777777" w:rsidTr="008E4B21">
        <w:trPr>
          <w:trHeight w:val="397"/>
        </w:trPr>
        <w:tc>
          <w:tcPr>
            <w:tcW w:w="4570" w:type="dxa"/>
            <w:tcBorders>
              <w:top w:val="single" w:sz="4" w:space="0" w:color="auto"/>
              <w:bottom w:val="single" w:sz="4" w:space="0" w:color="auto"/>
            </w:tcBorders>
            <w:vAlign w:val="center"/>
          </w:tcPr>
          <w:p w14:paraId="1DBC3657" w14:textId="77777777" w:rsidR="008D74C3" w:rsidRDefault="008D74C3" w:rsidP="008D74C3">
            <w:pPr>
              <w:pStyle w:val="ListParagraph"/>
              <w:ind w:left="0"/>
              <w:rPr>
                <w:rFonts w:ascii="Arial" w:hAnsi="Arial" w:cs="Arial"/>
              </w:rPr>
            </w:pPr>
            <w:r>
              <w:rPr>
                <w:rFonts w:ascii="Arial" w:hAnsi="Arial" w:cs="Arial"/>
              </w:rPr>
              <w:t>Gross Borrowing within CFR</w:t>
            </w:r>
          </w:p>
        </w:tc>
        <w:tc>
          <w:tcPr>
            <w:tcW w:w="1134" w:type="dxa"/>
            <w:vAlign w:val="center"/>
          </w:tcPr>
          <w:p w14:paraId="587D6B44" w14:textId="77777777" w:rsidR="008D74C3" w:rsidRPr="00307CA8" w:rsidRDefault="008D74C3" w:rsidP="008D74C3">
            <w:pPr>
              <w:pStyle w:val="ListParagraph"/>
              <w:ind w:left="0"/>
              <w:rPr>
                <w:rFonts w:ascii="Arial" w:hAnsi="Arial" w:cs="Arial"/>
              </w:rPr>
            </w:pPr>
            <w:r>
              <w:rPr>
                <w:rFonts w:ascii="Arial" w:hAnsi="Arial" w:cs="Arial"/>
              </w:rPr>
              <w:t>Yes</w:t>
            </w:r>
          </w:p>
        </w:tc>
        <w:tc>
          <w:tcPr>
            <w:tcW w:w="1134" w:type="dxa"/>
            <w:shd w:val="clear" w:color="auto" w:fill="F2CEED" w:themeFill="accent5" w:themeFillTint="33"/>
            <w:vAlign w:val="center"/>
          </w:tcPr>
          <w:p w14:paraId="5E88EA5D" w14:textId="77777777" w:rsidR="008D74C3" w:rsidRDefault="008D74C3" w:rsidP="008D74C3">
            <w:pPr>
              <w:pStyle w:val="ListParagraph"/>
              <w:ind w:left="0"/>
              <w:rPr>
                <w:rFonts w:ascii="Arial" w:hAnsi="Arial" w:cs="Arial"/>
              </w:rPr>
            </w:pPr>
            <w:r>
              <w:rPr>
                <w:rFonts w:ascii="Arial" w:hAnsi="Arial" w:cs="Arial"/>
              </w:rPr>
              <w:t>Yes</w:t>
            </w:r>
          </w:p>
        </w:tc>
        <w:tc>
          <w:tcPr>
            <w:tcW w:w="1134" w:type="dxa"/>
            <w:vAlign w:val="center"/>
          </w:tcPr>
          <w:p w14:paraId="4593E9BF" w14:textId="77777777" w:rsidR="008D74C3" w:rsidRDefault="008D74C3" w:rsidP="008D74C3">
            <w:pPr>
              <w:pStyle w:val="ListParagraph"/>
              <w:ind w:left="0"/>
              <w:rPr>
                <w:rFonts w:ascii="Arial" w:hAnsi="Arial" w:cs="Arial"/>
              </w:rPr>
            </w:pPr>
            <w:r>
              <w:rPr>
                <w:rFonts w:ascii="Arial" w:hAnsi="Arial" w:cs="Arial"/>
              </w:rPr>
              <w:t>Yes</w:t>
            </w:r>
          </w:p>
        </w:tc>
        <w:tc>
          <w:tcPr>
            <w:tcW w:w="1134" w:type="dxa"/>
            <w:vAlign w:val="center"/>
          </w:tcPr>
          <w:p w14:paraId="567B16CF" w14:textId="77777777" w:rsidR="008D74C3" w:rsidRDefault="008D74C3" w:rsidP="008D74C3">
            <w:pPr>
              <w:pStyle w:val="ListParagraph"/>
              <w:ind w:left="0"/>
              <w:rPr>
                <w:rFonts w:ascii="Arial" w:hAnsi="Arial" w:cs="Arial"/>
                <w:bCs/>
              </w:rPr>
            </w:pPr>
            <w:r>
              <w:rPr>
                <w:rFonts w:ascii="Arial" w:hAnsi="Arial" w:cs="Arial"/>
              </w:rPr>
              <w:t>Yes</w:t>
            </w:r>
          </w:p>
        </w:tc>
      </w:tr>
    </w:tbl>
    <w:p w14:paraId="2BDB273D" w14:textId="77777777" w:rsidR="008D74C3" w:rsidRPr="00D16F8C" w:rsidRDefault="008D74C3" w:rsidP="008D74C3">
      <w:pPr>
        <w:pStyle w:val="BodyText"/>
        <w:spacing w:after="0" w:line="240" w:lineRule="auto"/>
        <w:jc w:val="left"/>
        <w:rPr>
          <w:rFonts w:ascii="Arial" w:hAnsi="Arial" w:cs="Arial"/>
          <w:sz w:val="24"/>
          <w:szCs w:val="24"/>
        </w:rPr>
      </w:pPr>
    </w:p>
    <w:p w14:paraId="117D1EAA" w14:textId="40C10D8F" w:rsidR="008D74C3" w:rsidRPr="006474F7" w:rsidRDefault="008D74C3" w:rsidP="008D74C3">
      <w:pPr>
        <w:pStyle w:val="BodyText"/>
        <w:spacing w:after="0" w:line="240" w:lineRule="auto"/>
        <w:jc w:val="left"/>
        <w:rPr>
          <w:rFonts w:ascii="Arial" w:hAnsi="Arial" w:cs="Arial"/>
          <w:sz w:val="24"/>
          <w:szCs w:val="24"/>
        </w:rPr>
      </w:pPr>
      <w:r w:rsidRPr="006474F7">
        <w:rPr>
          <w:rFonts w:ascii="Arial" w:hAnsi="Arial" w:cs="Arial"/>
          <w:bCs/>
          <w:sz w:val="24"/>
          <w:szCs w:val="24"/>
        </w:rPr>
        <w:t>The difference between the CFR and the Gross Borrowing figures represent</w:t>
      </w:r>
      <w:r>
        <w:rPr>
          <w:rFonts w:ascii="Arial" w:hAnsi="Arial" w:cs="Arial"/>
          <w:bCs/>
          <w:sz w:val="24"/>
          <w:szCs w:val="24"/>
        </w:rPr>
        <w:t>ed</w:t>
      </w:r>
      <w:r w:rsidRPr="006474F7">
        <w:rPr>
          <w:rFonts w:ascii="Arial" w:hAnsi="Arial" w:cs="Arial"/>
          <w:bCs/>
          <w:sz w:val="24"/>
          <w:szCs w:val="24"/>
        </w:rPr>
        <w:t xml:space="preserve"> the Council’s underlying need to borrow</w:t>
      </w:r>
      <w:r>
        <w:rPr>
          <w:rFonts w:ascii="Arial" w:hAnsi="Arial" w:cs="Arial"/>
          <w:bCs/>
          <w:sz w:val="24"/>
          <w:szCs w:val="24"/>
        </w:rPr>
        <w:t xml:space="preserve"> (£19.84m 25/26 forecast)</w:t>
      </w:r>
      <w:r w:rsidRPr="006474F7">
        <w:rPr>
          <w:rFonts w:ascii="Arial" w:hAnsi="Arial" w:cs="Arial"/>
          <w:bCs/>
          <w:sz w:val="24"/>
          <w:szCs w:val="24"/>
        </w:rPr>
        <w:t xml:space="preserve"> and indicate</w:t>
      </w:r>
      <w:r>
        <w:rPr>
          <w:rFonts w:ascii="Arial" w:hAnsi="Arial" w:cs="Arial"/>
          <w:bCs/>
          <w:sz w:val="24"/>
          <w:szCs w:val="24"/>
        </w:rPr>
        <w:t>d</w:t>
      </w:r>
      <w:r w:rsidRPr="006474F7">
        <w:rPr>
          <w:rFonts w:ascii="Arial" w:hAnsi="Arial" w:cs="Arial"/>
          <w:bCs/>
          <w:sz w:val="24"/>
          <w:szCs w:val="24"/>
        </w:rPr>
        <w:t xml:space="preserve"> that historic capital expenditure ha</w:t>
      </w:r>
      <w:r>
        <w:rPr>
          <w:rFonts w:ascii="Arial" w:hAnsi="Arial" w:cs="Arial"/>
          <w:bCs/>
          <w:sz w:val="24"/>
          <w:szCs w:val="24"/>
        </w:rPr>
        <w:t>d</w:t>
      </w:r>
      <w:r w:rsidRPr="006474F7">
        <w:rPr>
          <w:rFonts w:ascii="Arial" w:hAnsi="Arial" w:cs="Arial"/>
          <w:bCs/>
          <w:sz w:val="24"/>
          <w:szCs w:val="24"/>
        </w:rPr>
        <w:t xml:space="preserve"> been temporarily financed from internal revenue resources.  This ha</w:t>
      </w:r>
      <w:r>
        <w:rPr>
          <w:rFonts w:ascii="Arial" w:hAnsi="Arial" w:cs="Arial"/>
          <w:bCs/>
          <w:sz w:val="24"/>
          <w:szCs w:val="24"/>
        </w:rPr>
        <w:t>d</w:t>
      </w:r>
      <w:r w:rsidRPr="006474F7">
        <w:rPr>
          <w:rFonts w:ascii="Arial" w:hAnsi="Arial" w:cs="Arial"/>
          <w:bCs/>
          <w:sz w:val="24"/>
          <w:szCs w:val="24"/>
        </w:rPr>
        <w:t xml:space="preserve"> been made possible due to an increase in the Council’s cash reserves in previous years</w:t>
      </w:r>
      <w:r>
        <w:rPr>
          <w:rFonts w:ascii="Arial" w:hAnsi="Arial" w:cs="Arial"/>
          <w:bCs/>
          <w:sz w:val="24"/>
          <w:szCs w:val="24"/>
        </w:rPr>
        <w:t xml:space="preserve"> and the access to grant funding streams</w:t>
      </w:r>
      <w:r w:rsidRPr="006474F7">
        <w:rPr>
          <w:rFonts w:ascii="Arial" w:hAnsi="Arial" w:cs="Arial"/>
          <w:bCs/>
          <w:sz w:val="24"/>
          <w:szCs w:val="24"/>
        </w:rPr>
        <w:t>.  The position ha</w:t>
      </w:r>
      <w:r>
        <w:rPr>
          <w:rFonts w:ascii="Arial" w:hAnsi="Arial" w:cs="Arial"/>
          <w:bCs/>
          <w:sz w:val="24"/>
          <w:szCs w:val="24"/>
        </w:rPr>
        <w:t>d</w:t>
      </w:r>
      <w:r w:rsidRPr="006474F7">
        <w:rPr>
          <w:rFonts w:ascii="Arial" w:hAnsi="Arial" w:cs="Arial"/>
          <w:bCs/>
          <w:sz w:val="24"/>
          <w:szCs w:val="24"/>
        </w:rPr>
        <w:t xml:space="preserve"> been similar for several years now with the Council last taking out long-term borrowings in November 2018</w:t>
      </w:r>
      <w:r>
        <w:rPr>
          <w:rFonts w:ascii="Arial" w:hAnsi="Arial" w:cs="Arial"/>
          <w:bCs/>
          <w:sz w:val="24"/>
          <w:szCs w:val="24"/>
        </w:rPr>
        <w:t>. Nevertheless, it was expected that drawdown of loan finance would begin early next financial year.</w:t>
      </w:r>
    </w:p>
    <w:p w14:paraId="080E0886" w14:textId="77777777" w:rsidR="008D74C3" w:rsidRPr="00381125" w:rsidRDefault="008D74C3" w:rsidP="008D74C3">
      <w:pPr>
        <w:pStyle w:val="BodyText"/>
        <w:spacing w:after="0" w:line="240" w:lineRule="auto"/>
        <w:jc w:val="left"/>
        <w:rPr>
          <w:rFonts w:cs="Arial"/>
          <w:bCs/>
          <w:sz w:val="16"/>
          <w:szCs w:val="16"/>
        </w:rPr>
      </w:pPr>
    </w:p>
    <w:p w14:paraId="1D69A8F7" w14:textId="77777777" w:rsidR="008D74C3" w:rsidRPr="00400EC3" w:rsidRDefault="008D74C3" w:rsidP="008D74C3">
      <w:pPr>
        <w:pStyle w:val="Header"/>
        <w:rPr>
          <w:rFonts w:cs="Arial"/>
          <w:b/>
          <w:bCs/>
        </w:rPr>
      </w:pPr>
      <w:r>
        <w:rPr>
          <w:rFonts w:cs="Arial"/>
          <w:b/>
          <w:bCs/>
        </w:rPr>
        <w:t>1</w:t>
      </w:r>
      <w:r w:rsidRPr="0079239A">
        <w:rPr>
          <w:rFonts w:cs="Arial"/>
          <w:b/>
          <w:bCs/>
        </w:rPr>
        <w:t>.</w:t>
      </w:r>
      <w:r>
        <w:rPr>
          <w:rFonts w:cs="Arial"/>
          <w:b/>
          <w:bCs/>
        </w:rPr>
        <w:t>3 Capital - Debt and the Authorised Limit and Operational Boundary</w:t>
      </w:r>
    </w:p>
    <w:p w14:paraId="7983CC9D" w14:textId="2A2CC20F" w:rsidR="008D74C3" w:rsidRDefault="008D74C3" w:rsidP="008D74C3">
      <w:pPr>
        <w:pStyle w:val="Header"/>
        <w:rPr>
          <w:rFonts w:cs="Arial"/>
          <w:bCs/>
        </w:rPr>
      </w:pPr>
      <w:r>
        <w:rPr>
          <w:rFonts w:cs="Arial"/>
          <w:bCs/>
        </w:rPr>
        <w:t>The Council was legally obliged to set an affordable borrowing limit each year, known as the ‘Authorised Limit’.  In line with statutory guidance, a lower ‘operational boundary’ was also set as a warning level should debt approach the limit.</w:t>
      </w:r>
    </w:p>
    <w:p w14:paraId="504DAEC7" w14:textId="77777777" w:rsidR="008D74C3" w:rsidRDefault="008D74C3" w:rsidP="008D74C3">
      <w:pPr>
        <w:pStyle w:val="Header"/>
        <w:rPr>
          <w:rFonts w:cs="Arial"/>
          <w:bCs/>
        </w:rPr>
      </w:pPr>
    </w:p>
    <w:p w14:paraId="4F36D8FD" w14:textId="1C69163D" w:rsidR="008D74C3" w:rsidRDefault="008D74C3" w:rsidP="008D74C3">
      <w:pPr>
        <w:pStyle w:val="Header"/>
        <w:rPr>
          <w:rFonts w:cs="Arial"/>
          <w:bCs/>
        </w:rPr>
      </w:pPr>
      <w:r>
        <w:rPr>
          <w:rFonts w:cs="Arial"/>
          <w:bCs/>
        </w:rPr>
        <w:t xml:space="preserve">The revised forecast for external gross borrowing at 31 March 2026 </w:t>
      </w:r>
      <w:r w:rsidR="0067038C">
        <w:rPr>
          <w:rFonts w:cs="Arial"/>
          <w:bCs/>
        </w:rPr>
        <w:t xml:space="preserve">was </w:t>
      </w:r>
      <w:r w:rsidRPr="006C47AC">
        <w:rPr>
          <w:rFonts w:cs="Arial"/>
          <w:bCs/>
        </w:rPr>
        <w:t>£</w:t>
      </w:r>
      <w:r>
        <w:rPr>
          <w:rFonts w:cs="Arial"/>
          <w:bCs/>
        </w:rPr>
        <w:t>59</w:t>
      </w:r>
      <w:r w:rsidRPr="006C47AC">
        <w:rPr>
          <w:rFonts w:cs="Arial"/>
          <w:bCs/>
        </w:rPr>
        <w:t>m</w:t>
      </w:r>
      <w:r>
        <w:rPr>
          <w:rFonts w:cs="Arial"/>
          <w:bCs/>
        </w:rPr>
        <w:t xml:space="preserve"> as seen in table 1.2 above.  The</w:t>
      </w:r>
      <w:r w:rsidRPr="006C47AC">
        <w:rPr>
          <w:rFonts w:cs="Arial"/>
          <w:bCs/>
        </w:rPr>
        <w:t xml:space="preserve"> Council</w:t>
      </w:r>
      <w:r w:rsidRPr="005E00CF">
        <w:rPr>
          <w:rFonts w:cs="Arial"/>
          <w:bCs/>
        </w:rPr>
        <w:t xml:space="preserve"> </w:t>
      </w:r>
      <w:r>
        <w:rPr>
          <w:rFonts w:cs="Arial"/>
          <w:bCs/>
        </w:rPr>
        <w:t>wa</w:t>
      </w:r>
      <w:r w:rsidRPr="005E00CF">
        <w:rPr>
          <w:rFonts w:cs="Arial"/>
          <w:bCs/>
        </w:rPr>
        <w:t xml:space="preserve">s </w:t>
      </w:r>
      <w:r>
        <w:rPr>
          <w:rFonts w:cs="Arial"/>
          <w:bCs/>
        </w:rPr>
        <w:t xml:space="preserve">therefore </w:t>
      </w:r>
      <w:r w:rsidRPr="005E00CF">
        <w:rPr>
          <w:rFonts w:cs="Arial"/>
          <w:bCs/>
        </w:rPr>
        <w:t>forecast to remain</w:t>
      </w:r>
      <w:r>
        <w:rPr>
          <w:rFonts w:cs="Arial"/>
          <w:bCs/>
        </w:rPr>
        <w:t xml:space="preserve"> well </w:t>
      </w:r>
      <w:r w:rsidRPr="005E00CF">
        <w:rPr>
          <w:rFonts w:cs="Arial"/>
          <w:bCs/>
        </w:rPr>
        <w:t>within both the Authorised Limit</w:t>
      </w:r>
      <w:r>
        <w:rPr>
          <w:rFonts w:cs="Arial"/>
          <w:bCs/>
        </w:rPr>
        <w:t xml:space="preserve"> and the</w:t>
      </w:r>
      <w:r w:rsidRPr="005E00CF">
        <w:rPr>
          <w:rFonts w:cs="Arial"/>
          <w:bCs/>
        </w:rPr>
        <w:t xml:space="preserve"> Operational Boundary set for the year as follows:</w:t>
      </w:r>
    </w:p>
    <w:p w14:paraId="062F53CE" w14:textId="77777777" w:rsidR="008D74C3" w:rsidRPr="00C81460" w:rsidRDefault="008D74C3" w:rsidP="008D74C3">
      <w:pPr>
        <w:pStyle w:val="Header"/>
        <w:rPr>
          <w:rFonts w:cs="Arial"/>
          <w:bCs/>
          <w:sz w:val="12"/>
          <w:szCs w:val="8"/>
        </w:rPr>
      </w:pPr>
    </w:p>
    <w:tbl>
      <w:tblPr>
        <w:tblStyle w:val="TableGrid"/>
        <w:tblpPr w:leftFromText="180" w:rightFromText="180" w:vertAnchor="text" w:horzAnchor="margin" w:tblpX="103" w:tblpY="171"/>
        <w:tblW w:w="6776" w:type="dxa"/>
        <w:tblLook w:val="04A0" w:firstRow="1" w:lastRow="0" w:firstColumn="1" w:lastColumn="0" w:noHBand="0" w:noVBand="1"/>
      </w:tblPr>
      <w:tblGrid>
        <w:gridCol w:w="5217"/>
        <w:gridCol w:w="1559"/>
      </w:tblGrid>
      <w:tr w:rsidR="008D74C3" w:rsidRPr="0036511F" w14:paraId="3DB7F770" w14:textId="77777777" w:rsidTr="008E4B21">
        <w:trPr>
          <w:trHeight w:val="416"/>
        </w:trPr>
        <w:tc>
          <w:tcPr>
            <w:tcW w:w="5217" w:type="dxa"/>
            <w:tcBorders>
              <w:bottom w:val="single" w:sz="4" w:space="0" w:color="auto"/>
            </w:tcBorders>
            <w:shd w:val="clear" w:color="auto" w:fill="0070C0"/>
          </w:tcPr>
          <w:p w14:paraId="60AEBCE8" w14:textId="77777777" w:rsidR="008D74C3" w:rsidRPr="00785D11" w:rsidRDefault="008D74C3" w:rsidP="008D74C3">
            <w:pPr>
              <w:spacing w:before="60" w:after="60"/>
              <w:rPr>
                <w:rFonts w:cs="Arial"/>
                <w:b/>
                <w:bCs/>
                <w:color w:val="FFFFFF" w:themeColor="background1"/>
                <w:sz w:val="24"/>
                <w:szCs w:val="24"/>
              </w:rPr>
            </w:pPr>
            <w:r w:rsidRPr="00C81460">
              <w:rPr>
                <w:rFonts w:cs="Arial"/>
                <w:b/>
                <w:bCs/>
                <w:color w:val="FFFFFF" w:themeColor="background1"/>
              </w:rPr>
              <w:t>Table 1.3</w:t>
            </w:r>
          </w:p>
        </w:tc>
        <w:tc>
          <w:tcPr>
            <w:tcW w:w="1559" w:type="dxa"/>
            <w:tcBorders>
              <w:bottom w:val="single" w:sz="4" w:space="0" w:color="auto"/>
            </w:tcBorders>
            <w:shd w:val="clear" w:color="auto" w:fill="0070C0"/>
          </w:tcPr>
          <w:p w14:paraId="2A91FD87" w14:textId="77777777" w:rsidR="008D74C3" w:rsidRPr="00366483" w:rsidRDefault="008D74C3" w:rsidP="008D74C3">
            <w:pPr>
              <w:spacing w:before="60" w:after="60"/>
              <w:rPr>
                <w:rFonts w:cs="Arial"/>
                <w:b/>
                <w:color w:val="FFFFFF" w:themeColor="background1"/>
                <w:sz w:val="24"/>
                <w:szCs w:val="24"/>
              </w:rPr>
            </w:pPr>
            <w:r w:rsidRPr="00C81460">
              <w:rPr>
                <w:rFonts w:cs="Arial"/>
                <w:b/>
                <w:color w:val="FFFFFF" w:themeColor="background1"/>
              </w:rPr>
              <w:t>202</w:t>
            </w:r>
            <w:r>
              <w:rPr>
                <w:rFonts w:cs="Arial"/>
                <w:b/>
                <w:color w:val="FFFFFF" w:themeColor="background1"/>
              </w:rPr>
              <w:t>5</w:t>
            </w:r>
            <w:r w:rsidRPr="00C81460">
              <w:rPr>
                <w:rFonts w:cs="Arial"/>
                <w:b/>
                <w:color w:val="FFFFFF" w:themeColor="background1"/>
              </w:rPr>
              <w:t>/2</w:t>
            </w:r>
            <w:r>
              <w:rPr>
                <w:rFonts w:cs="Arial"/>
                <w:b/>
                <w:color w:val="FFFFFF" w:themeColor="background1"/>
              </w:rPr>
              <w:t>6</w:t>
            </w:r>
            <w:r>
              <w:rPr>
                <w:rFonts w:cs="Arial"/>
                <w:b/>
                <w:color w:val="FFFFFF" w:themeColor="background1"/>
                <w:sz w:val="24"/>
                <w:szCs w:val="24"/>
              </w:rPr>
              <w:t xml:space="preserve"> </w:t>
            </w:r>
          </w:p>
        </w:tc>
      </w:tr>
      <w:tr w:rsidR="008D74C3" w:rsidRPr="0036511F" w14:paraId="06C0CF95" w14:textId="77777777" w:rsidTr="008E4B21">
        <w:tc>
          <w:tcPr>
            <w:tcW w:w="5217" w:type="dxa"/>
            <w:tcBorders>
              <w:top w:val="single" w:sz="4" w:space="0" w:color="auto"/>
              <w:left w:val="single" w:sz="4" w:space="0" w:color="auto"/>
              <w:bottom w:val="single" w:sz="4" w:space="0" w:color="auto"/>
              <w:right w:val="single" w:sz="4" w:space="0" w:color="auto"/>
            </w:tcBorders>
            <w:vAlign w:val="center"/>
          </w:tcPr>
          <w:p w14:paraId="559C63E5" w14:textId="77777777" w:rsidR="008D74C3" w:rsidRPr="0036511F" w:rsidRDefault="008D74C3" w:rsidP="008D74C3">
            <w:pPr>
              <w:spacing w:before="60" w:after="60"/>
              <w:rPr>
                <w:rFonts w:cs="Arial"/>
                <w:sz w:val="24"/>
                <w:szCs w:val="24"/>
              </w:rPr>
            </w:pPr>
            <w:r w:rsidRPr="0036511F">
              <w:rPr>
                <w:rFonts w:cs="Arial"/>
                <w:sz w:val="24"/>
                <w:szCs w:val="24"/>
              </w:rPr>
              <w:t>Authorised limit</w:t>
            </w:r>
            <w:r>
              <w:rPr>
                <w:rFonts w:cs="Arial"/>
                <w:sz w:val="24"/>
                <w:szCs w:val="24"/>
              </w:rPr>
              <w:t xml:space="preserve"> – borrowing</w:t>
            </w:r>
          </w:p>
        </w:tc>
        <w:tc>
          <w:tcPr>
            <w:tcW w:w="1559" w:type="dxa"/>
            <w:tcBorders>
              <w:bottom w:val="single" w:sz="4" w:space="0" w:color="auto"/>
            </w:tcBorders>
            <w:shd w:val="clear" w:color="auto" w:fill="F2CEED" w:themeFill="accent5" w:themeFillTint="33"/>
            <w:vAlign w:val="center"/>
          </w:tcPr>
          <w:p w14:paraId="6BB12AB8" w14:textId="77777777" w:rsidR="008D74C3" w:rsidRPr="008356EA" w:rsidRDefault="008D74C3" w:rsidP="008D74C3">
            <w:pPr>
              <w:spacing w:before="60" w:after="60"/>
              <w:rPr>
                <w:rFonts w:cs="Arial"/>
                <w:sz w:val="24"/>
                <w:szCs w:val="24"/>
              </w:rPr>
            </w:pPr>
            <w:r>
              <w:rPr>
                <w:rFonts w:cs="Arial"/>
                <w:sz w:val="24"/>
                <w:szCs w:val="24"/>
              </w:rPr>
              <w:t>£ 83.984m</w:t>
            </w:r>
          </w:p>
        </w:tc>
      </w:tr>
      <w:tr w:rsidR="008D74C3" w:rsidRPr="0036511F" w14:paraId="3310B9D1" w14:textId="77777777" w:rsidTr="008E4B21">
        <w:tc>
          <w:tcPr>
            <w:tcW w:w="5217" w:type="dxa"/>
            <w:tcBorders>
              <w:top w:val="single" w:sz="4" w:space="0" w:color="auto"/>
              <w:bottom w:val="single" w:sz="4" w:space="0" w:color="auto"/>
            </w:tcBorders>
          </w:tcPr>
          <w:p w14:paraId="2DE828A0" w14:textId="77777777" w:rsidR="008D74C3" w:rsidRDefault="008D74C3" w:rsidP="008D74C3">
            <w:pPr>
              <w:spacing w:before="60" w:after="60"/>
              <w:rPr>
                <w:rFonts w:cs="Arial"/>
                <w:sz w:val="24"/>
                <w:szCs w:val="24"/>
              </w:rPr>
            </w:pPr>
            <w:r>
              <w:rPr>
                <w:rFonts w:cs="Arial"/>
                <w:sz w:val="24"/>
                <w:szCs w:val="24"/>
              </w:rPr>
              <w:t>Operational boundary – borrowing</w:t>
            </w:r>
          </w:p>
        </w:tc>
        <w:tc>
          <w:tcPr>
            <w:tcW w:w="1559" w:type="dxa"/>
            <w:tcBorders>
              <w:bottom w:val="single" w:sz="4" w:space="0" w:color="auto"/>
            </w:tcBorders>
            <w:shd w:val="clear" w:color="auto" w:fill="F2CEED" w:themeFill="accent5" w:themeFillTint="33"/>
            <w:vAlign w:val="center"/>
          </w:tcPr>
          <w:p w14:paraId="3E6B3D05" w14:textId="77777777" w:rsidR="008D74C3" w:rsidRDefault="008D74C3" w:rsidP="008D74C3">
            <w:pPr>
              <w:spacing w:before="60" w:after="60"/>
              <w:rPr>
                <w:rFonts w:cs="Arial"/>
                <w:sz w:val="24"/>
                <w:szCs w:val="24"/>
              </w:rPr>
            </w:pPr>
            <w:r>
              <w:rPr>
                <w:rFonts w:cs="Arial"/>
                <w:sz w:val="24"/>
                <w:szCs w:val="24"/>
              </w:rPr>
              <w:t>£ 78.984m</w:t>
            </w:r>
          </w:p>
        </w:tc>
      </w:tr>
    </w:tbl>
    <w:p w14:paraId="23B547F7" w14:textId="77777777" w:rsidR="008D74C3" w:rsidRDefault="008D74C3" w:rsidP="008D74C3">
      <w:pPr>
        <w:pStyle w:val="Header"/>
        <w:rPr>
          <w:rFonts w:cs="Arial"/>
          <w:bCs/>
        </w:rPr>
      </w:pPr>
    </w:p>
    <w:p w14:paraId="7C969BAE" w14:textId="77777777" w:rsidR="008D74C3" w:rsidRDefault="008D74C3" w:rsidP="008D74C3">
      <w:pPr>
        <w:pStyle w:val="Header"/>
        <w:rPr>
          <w:rFonts w:cs="Arial"/>
          <w:bCs/>
        </w:rPr>
      </w:pPr>
    </w:p>
    <w:p w14:paraId="38DF50F5" w14:textId="77777777" w:rsidR="008D74C3" w:rsidRDefault="008D74C3" w:rsidP="008D74C3">
      <w:pPr>
        <w:pStyle w:val="Header"/>
        <w:rPr>
          <w:rFonts w:cs="Arial"/>
          <w:bCs/>
        </w:rPr>
      </w:pPr>
    </w:p>
    <w:p w14:paraId="6A318C76" w14:textId="77777777" w:rsidR="008D74C3" w:rsidRDefault="008D74C3" w:rsidP="008D74C3"/>
    <w:p w14:paraId="09E67352" w14:textId="77777777" w:rsidR="008D74C3" w:rsidRDefault="008D74C3" w:rsidP="008D74C3">
      <w:pPr>
        <w:pStyle w:val="Header"/>
        <w:rPr>
          <w:rFonts w:cs="Arial"/>
          <w:b/>
          <w:bCs/>
        </w:rPr>
      </w:pPr>
    </w:p>
    <w:p w14:paraId="68E2CC34" w14:textId="77777777" w:rsidR="008D74C3" w:rsidRPr="00C176A8" w:rsidRDefault="008D74C3" w:rsidP="008D74C3">
      <w:pPr>
        <w:pStyle w:val="Header"/>
        <w:rPr>
          <w:rFonts w:cs="Arial"/>
          <w:b/>
          <w:bCs/>
          <w:szCs w:val="24"/>
        </w:rPr>
      </w:pPr>
    </w:p>
    <w:p w14:paraId="5FC0E8AA" w14:textId="77777777" w:rsidR="008D74C3" w:rsidRPr="00400EC3" w:rsidRDefault="008D74C3" w:rsidP="008D74C3">
      <w:pPr>
        <w:pStyle w:val="Header"/>
        <w:rPr>
          <w:rFonts w:cs="Arial"/>
          <w:b/>
          <w:bCs/>
        </w:rPr>
      </w:pPr>
      <w:r>
        <w:rPr>
          <w:rFonts w:cs="Arial"/>
          <w:b/>
          <w:bCs/>
        </w:rPr>
        <w:t>1</w:t>
      </w:r>
      <w:r w:rsidRPr="0079239A">
        <w:rPr>
          <w:rFonts w:cs="Arial"/>
          <w:b/>
          <w:bCs/>
        </w:rPr>
        <w:t>.</w:t>
      </w:r>
      <w:r>
        <w:rPr>
          <w:rFonts w:cs="Arial"/>
          <w:b/>
          <w:bCs/>
        </w:rPr>
        <w:t>4 Capital - Revenue Budget Implications</w:t>
      </w:r>
    </w:p>
    <w:p w14:paraId="06AAB2AE" w14:textId="39A9F767" w:rsidR="008D74C3" w:rsidRDefault="008D74C3" w:rsidP="008D74C3">
      <w:pPr>
        <w:spacing w:after="200"/>
        <w:rPr>
          <w:rFonts w:cs="Arial"/>
          <w:szCs w:val="24"/>
        </w:rPr>
      </w:pPr>
      <w:r>
        <w:rPr>
          <w:rFonts w:cs="Arial"/>
          <w:szCs w:val="24"/>
        </w:rPr>
        <w:t>C</w:t>
      </w:r>
      <w:r w:rsidRPr="0036511F">
        <w:rPr>
          <w:rFonts w:cs="Arial"/>
          <w:szCs w:val="24"/>
        </w:rPr>
        <w:t xml:space="preserve">apital expenditure </w:t>
      </w:r>
      <w:r>
        <w:rPr>
          <w:rFonts w:cs="Arial"/>
          <w:szCs w:val="24"/>
        </w:rPr>
        <w:t>wa</w:t>
      </w:r>
      <w:r w:rsidRPr="0036511F">
        <w:rPr>
          <w:rFonts w:cs="Arial"/>
          <w:szCs w:val="24"/>
        </w:rPr>
        <w:t>s not charged directly to the revenue budget</w:t>
      </w:r>
      <w:r>
        <w:rPr>
          <w:rFonts w:cs="Arial"/>
          <w:szCs w:val="24"/>
        </w:rPr>
        <w:t>. Instead</w:t>
      </w:r>
      <w:r w:rsidRPr="0036511F">
        <w:rPr>
          <w:rFonts w:cs="Arial"/>
          <w:szCs w:val="24"/>
        </w:rPr>
        <w:t xml:space="preserve">, interest payable on </w:t>
      </w:r>
      <w:r>
        <w:rPr>
          <w:rFonts w:cs="Arial"/>
          <w:szCs w:val="24"/>
        </w:rPr>
        <w:t>borrowings</w:t>
      </w:r>
      <w:r w:rsidRPr="0036511F">
        <w:rPr>
          <w:rFonts w:cs="Arial"/>
          <w:szCs w:val="24"/>
        </w:rPr>
        <w:t xml:space="preserve"> and </w:t>
      </w:r>
      <w:r>
        <w:rPr>
          <w:rFonts w:cs="Arial"/>
          <w:szCs w:val="24"/>
        </w:rPr>
        <w:t xml:space="preserve">MRP (minimum revenue provision), together known as capital financing costs, </w:t>
      </w:r>
      <w:r w:rsidR="0067038C">
        <w:rPr>
          <w:rFonts w:cs="Arial"/>
          <w:szCs w:val="24"/>
        </w:rPr>
        <w:t xml:space="preserve">were </w:t>
      </w:r>
      <w:r w:rsidRPr="0036511F">
        <w:rPr>
          <w:rFonts w:cs="Arial"/>
          <w:szCs w:val="24"/>
        </w:rPr>
        <w:t xml:space="preserve">charged to revenue. </w:t>
      </w:r>
      <w:r>
        <w:rPr>
          <w:rFonts w:cs="Arial"/>
          <w:szCs w:val="24"/>
        </w:rPr>
        <w:t>T</w:t>
      </w:r>
      <w:r w:rsidRPr="0036511F">
        <w:rPr>
          <w:rFonts w:cs="Arial"/>
          <w:szCs w:val="24"/>
        </w:rPr>
        <w:t>h</w:t>
      </w:r>
      <w:r w:rsidR="0067038C">
        <w:rPr>
          <w:rFonts w:cs="Arial"/>
          <w:szCs w:val="24"/>
        </w:rPr>
        <w:t>o</w:t>
      </w:r>
      <w:r>
        <w:rPr>
          <w:rFonts w:cs="Arial"/>
          <w:szCs w:val="24"/>
        </w:rPr>
        <w:t>se financing costs were</w:t>
      </w:r>
      <w:r w:rsidRPr="0036511F">
        <w:rPr>
          <w:rFonts w:cs="Arial"/>
          <w:szCs w:val="24"/>
        </w:rPr>
        <w:t xml:space="preserve"> compared to the net revenue stream i.e. the amount funded from </w:t>
      </w:r>
      <w:r w:rsidRPr="00527318">
        <w:rPr>
          <w:rFonts w:cs="Arial"/>
          <w:szCs w:val="24"/>
        </w:rPr>
        <w:t>District Rates and</w:t>
      </w:r>
      <w:r w:rsidRPr="0036511F">
        <w:rPr>
          <w:rFonts w:cs="Arial"/>
          <w:szCs w:val="24"/>
        </w:rPr>
        <w:t xml:space="preserve"> </w:t>
      </w:r>
      <w:r w:rsidRPr="0036511F">
        <w:rPr>
          <w:rFonts w:cs="Arial"/>
          <w:szCs w:val="24"/>
        </w:rPr>
        <w:lastRenderedPageBreak/>
        <w:t>general government grants</w:t>
      </w:r>
      <w:r>
        <w:rPr>
          <w:rFonts w:cs="Arial"/>
          <w:szCs w:val="24"/>
        </w:rPr>
        <w:t>, to show the proportion of the net revenue stream which was made up of capital financing costs</w:t>
      </w:r>
      <w:r w:rsidRPr="0036511F">
        <w:rPr>
          <w:rFonts w:cs="Arial"/>
          <w:szCs w:val="24"/>
        </w:rPr>
        <w:t>.</w:t>
      </w:r>
    </w:p>
    <w:tbl>
      <w:tblPr>
        <w:tblStyle w:val="TableGrid"/>
        <w:tblW w:w="9214" w:type="dxa"/>
        <w:tblInd w:w="-5" w:type="dxa"/>
        <w:tblLook w:val="04A0" w:firstRow="1" w:lastRow="0" w:firstColumn="1" w:lastColumn="0" w:noHBand="0" w:noVBand="1"/>
      </w:tblPr>
      <w:tblGrid>
        <w:gridCol w:w="4395"/>
        <w:gridCol w:w="1098"/>
        <w:gridCol w:w="1217"/>
        <w:gridCol w:w="1217"/>
        <w:gridCol w:w="1287"/>
      </w:tblGrid>
      <w:tr w:rsidR="008D74C3" w:rsidRPr="00366483" w14:paraId="485CB9C2" w14:textId="77777777" w:rsidTr="008E4B21">
        <w:tc>
          <w:tcPr>
            <w:tcW w:w="4395" w:type="dxa"/>
            <w:shd w:val="clear" w:color="auto" w:fill="0070C0"/>
            <w:vAlign w:val="center"/>
          </w:tcPr>
          <w:p w14:paraId="5D95666C" w14:textId="77777777" w:rsidR="008D74C3" w:rsidRPr="00D65F4C" w:rsidRDefault="008D74C3" w:rsidP="008D74C3">
            <w:pPr>
              <w:spacing w:before="60" w:after="60"/>
              <w:rPr>
                <w:rFonts w:cs="Arial"/>
                <w:b/>
                <w:bCs/>
                <w:color w:val="FFFFFF" w:themeColor="background1"/>
                <w:sz w:val="24"/>
                <w:szCs w:val="24"/>
              </w:rPr>
            </w:pPr>
            <w:r w:rsidRPr="00C81460">
              <w:rPr>
                <w:rFonts w:cs="Arial"/>
                <w:b/>
                <w:bCs/>
                <w:color w:val="FFFFFF" w:themeColor="background1"/>
              </w:rPr>
              <w:t>Table 1.4</w:t>
            </w:r>
          </w:p>
        </w:tc>
        <w:tc>
          <w:tcPr>
            <w:tcW w:w="1098" w:type="dxa"/>
            <w:shd w:val="clear" w:color="auto" w:fill="0070C0"/>
            <w:vAlign w:val="center"/>
          </w:tcPr>
          <w:p w14:paraId="47871354" w14:textId="77777777" w:rsidR="008D74C3" w:rsidRPr="00C81460" w:rsidRDefault="008D74C3" w:rsidP="008D74C3">
            <w:pPr>
              <w:tabs>
                <w:tab w:val="left" w:pos="374"/>
                <w:tab w:val="left" w:pos="720"/>
                <w:tab w:val="left" w:pos="748"/>
                <w:tab w:val="left" w:pos="1260"/>
                <w:tab w:val="left" w:pos="1980"/>
                <w:tab w:val="left" w:pos="2520"/>
              </w:tabs>
              <w:rPr>
                <w:rFonts w:cs="Arial"/>
                <w:b/>
                <w:color w:val="FFFFFF" w:themeColor="background1"/>
              </w:rPr>
            </w:pPr>
            <w:r w:rsidRPr="00C81460">
              <w:rPr>
                <w:rFonts w:cs="Arial"/>
                <w:b/>
                <w:bCs/>
                <w:color w:val="FFFFFF" w:themeColor="background1"/>
              </w:rPr>
              <w:t>202</w:t>
            </w:r>
            <w:r>
              <w:rPr>
                <w:rFonts w:cs="Arial"/>
                <w:b/>
                <w:bCs/>
                <w:color w:val="FFFFFF" w:themeColor="background1"/>
              </w:rPr>
              <w:t>4</w:t>
            </w:r>
            <w:r w:rsidRPr="00C81460">
              <w:rPr>
                <w:rFonts w:cs="Arial"/>
                <w:b/>
                <w:bCs/>
                <w:color w:val="FFFFFF" w:themeColor="background1"/>
              </w:rPr>
              <w:t>/2</w:t>
            </w:r>
            <w:r>
              <w:rPr>
                <w:rFonts w:cs="Arial"/>
                <w:b/>
                <w:bCs/>
                <w:color w:val="FFFFFF" w:themeColor="background1"/>
              </w:rPr>
              <w:t>5</w:t>
            </w:r>
            <w:r w:rsidRPr="00C81460">
              <w:rPr>
                <w:rFonts w:cs="Arial"/>
                <w:b/>
                <w:bCs/>
                <w:color w:val="FFFFFF" w:themeColor="background1"/>
              </w:rPr>
              <w:t xml:space="preserve"> </w:t>
            </w:r>
            <w:r w:rsidRPr="00C81460">
              <w:rPr>
                <w:rFonts w:cs="Arial"/>
                <w:b/>
                <w:color w:val="FFFFFF" w:themeColor="background1"/>
              </w:rPr>
              <w:t>Actual</w:t>
            </w:r>
          </w:p>
        </w:tc>
        <w:tc>
          <w:tcPr>
            <w:tcW w:w="1217" w:type="dxa"/>
            <w:shd w:val="clear" w:color="auto" w:fill="0070C0"/>
            <w:vAlign w:val="center"/>
          </w:tcPr>
          <w:p w14:paraId="23FD4C0B" w14:textId="77777777" w:rsidR="008D74C3" w:rsidRPr="00C81460" w:rsidRDefault="008D74C3" w:rsidP="008D74C3">
            <w:pPr>
              <w:tabs>
                <w:tab w:val="left" w:pos="374"/>
                <w:tab w:val="left" w:pos="720"/>
                <w:tab w:val="left" w:pos="748"/>
                <w:tab w:val="left" w:pos="1260"/>
                <w:tab w:val="left" w:pos="1980"/>
                <w:tab w:val="left" w:pos="2520"/>
              </w:tabs>
              <w:rPr>
                <w:rFonts w:cs="Arial"/>
                <w:b/>
                <w:color w:val="FFFFFF" w:themeColor="background1"/>
              </w:rPr>
            </w:pPr>
            <w:r w:rsidRPr="00C81460">
              <w:rPr>
                <w:rFonts w:cs="Arial"/>
                <w:b/>
                <w:bCs/>
                <w:color w:val="FFFFFF" w:themeColor="background1"/>
              </w:rPr>
              <w:t>202</w:t>
            </w:r>
            <w:r>
              <w:rPr>
                <w:rFonts w:cs="Arial"/>
                <w:b/>
                <w:bCs/>
                <w:color w:val="FFFFFF" w:themeColor="background1"/>
              </w:rPr>
              <w:t>5</w:t>
            </w:r>
            <w:r w:rsidRPr="00C81460">
              <w:rPr>
                <w:rFonts w:cs="Arial"/>
                <w:b/>
                <w:bCs/>
                <w:color w:val="FFFFFF" w:themeColor="background1"/>
              </w:rPr>
              <w:t>/2</w:t>
            </w:r>
            <w:r>
              <w:rPr>
                <w:rFonts w:cs="Arial"/>
                <w:b/>
                <w:bCs/>
                <w:color w:val="FFFFFF" w:themeColor="background1"/>
              </w:rPr>
              <w:t xml:space="preserve">6 </w:t>
            </w:r>
            <w:r w:rsidRPr="00C81460">
              <w:rPr>
                <w:rFonts w:cs="Arial"/>
                <w:b/>
                <w:color w:val="FFFFFF" w:themeColor="background1"/>
              </w:rPr>
              <w:t>Forecast</w:t>
            </w:r>
          </w:p>
        </w:tc>
        <w:tc>
          <w:tcPr>
            <w:tcW w:w="1217" w:type="dxa"/>
            <w:shd w:val="clear" w:color="auto" w:fill="0070C0"/>
            <w:vAlign w:val="center"/>
          </w:tcPr>
          <w:p w14:paraId="475B0342" w14:textId="77777777" w:rsidR="008D74C3" w:rsidRPr="00C81460" w:rsidRDefault="008D74C3" w:rsidP="008D74C3">
            <w:pPr>
              <w:tabs>
                <w:tab w:val="left" w:pos="374"/>
                <w:tab w:val="left" w:pos="720"/>
                <w:tab w:val="left" w:pos="748"/>
                <w:tab w:val="left" w:pos="1260"/>
                <w:tab w:val="left" w:pos="1980"/>
                <w:tab w:val="left" w:pos="2520"/>
              </w:tabs>
              <w:rPr>
                <w:rFonts w:cs="Arial"/>
                <w:b/>
                <w:color w:val="FFFFFF" w:themeColor="background1"/>
              </w:rPr>
            </w:pPr>
            <w:r w:rsidRPr="00C81460">
              <w:rPr>
                <w:rFonts w:cs="Arial"/>
                <w:b/>
                <w:bCs/>
                <w:color w:val="FFFFFF" w:themeColor="background1"/>
              </w:rPr>
              <w:t>202</w:t>
            </w:r>
            <w:r>
              <w:rPr>
                <w:rFonts w:cs="Arial"/>
                <w:b/>
                <w:bCs/>
                <w:color w:val="FFFFFF" w:themeColor="background1"/>
              </w:rPr>
              <w:t>6</w:t>
            </w:r>
            <w:r w:rsidRPr="00C81460">
              <w:rPr>
                <w:rFonts w:cs="Arial"/>
                <w:b/>
                <w:bCs/>
                <w:color w:val="FFFFFF" w:themeColor="background1"/>
              </w:rPr>
              <w:t>/2</w:t>
            </w:r>
            <w:r>
              <w:rPr>
                <w:rFonts w:cs="Arial"/>
                <w:b/>
                <w:bCs/>
                <w:color w:val="FFFFFF" w:themeColor="background1"/>
              </w:rPr>
              <w:t xml:space="preserve">7 </w:t>
            </w:r>
            <w:r w:rsidRPr="00C81460">
              <w:rPr>
                <w:rFonts w:cs="Arial"/>
                <w:b/>
                <w:color w:val="FFFFFF" w:themeColor="background1"/>
              </w:rPr>
              <w:t>Forecast</w:t>
            </w:r>
          </w:p>
        </w:tc>
        <w:tc>
          <w:tcPr>
            <w:tcW w:w="1287" w:type="dxa"/>
            <w:shd w:val="clear" w:color="auto" w:fill="0070C0"/>
            <w:vAlign w:val="center"/>
          </w:tcPr>
          <w:p w14:paraId="0998DCD6" w14:textId="77777777" w:rsidR="008D74C3" w:rsidRPr="00C81460" w:rsidRDefault="008D74C3" w:rsidP="008D74C3">
            <w:pPr>
              <w:tabs>
                <w:tab w:val="left" w:pos="374"/>
                <w:tab w:val="left" w:pos="720"/>
                <w:tab w:val="left" w:pos="748"/>
                <w:tab w:val="left" w:pos="1260"/>
                <w:tab w:val="left" w:pos="1980"/>
                <w:tab w:val="left" w:pos="2520"/>
              </w:tabs>
              <w:rPr>
                <w:rFonts w:cs="Arial"/>
                <w:b/>
                <w:color w:val="FFFFFF" w:themeColor="background1"/>
              </w:rPr>
            </w:pPr>
            <w:r w:rsidRPr="00C81460">
              <w:rPr>
                <w:rFonts w:cs="Arial"/>
                <w:b/>
                <w:bCs/>
                <w:color w:val="FFFFFF" w:themeColor="background1"/>
              </w:rPr>
              <w:t>202</w:t>
            </w:r>
            <w:r>
              <w:rPr>
                <w:rFonts w:cs="Arial"/>
                <w:b/>
                <w:bCs/>
                <w:color w:val="FFFFFF" w:themeColor="background1"/>
              </w:rPr>
              <w:t>7</w:t>
            </w:r>
            <w:r w:rsidRPr="00C81460">
              <w:rPr>
                <w:rFonts w:cs="Arial"/>
                <w:b/>
                <w:bCs/>
                <w:color w:val="FFFFFF" w:themeColor="background1"/>
              </w:rPr>
              <w:t>/2</w:t>
            </w:r>
            <w:r>
              <w:rPr>
                <w:rFonts w:cs="Arial"/>
                <w:b/>
                <w:bCs/>
                <w:color w:val="FFFFFF" w:themeColor="background1"/>
              </w:rPr>
              <w:t>8</w:t>
            </w:r>
            <w:r w:rsidRPr="00C81460">
              <w:rPr>
                <w:rFonts w:cs="Arial"/>
                <w:b/>
                <w:color w:val="FFFFFF" w:themeColor="background1"/>
              </w:rPr>
              <w:t xml:space="preserve"> Forecast</w:t>
            </w:r>
          </w:p>
        </w:tc>
      </w:tr>
      <w:tr w:rsidR="008D74C3" w:rsidRPr="0036511F" w14:paraId="0FEB349D" w14:textId="77777777" w:rsidTr="008E4B21">
        <w:trPr>
          <w:trHeight w:val="425"/>
        </w:trPr>
        <w:tc>
          <w:tcPr>
            <w:tcW w:w="4395" w:type="dxa"/>
            <w:vAlign w:val="center"/>
          </w:tcPr>
          <w:p w14:paraId="284F3446" w14:textId="77777777" w:rsidR="008D74C3" w:rsidRPr="0036511F" w:rsidRDefault="008D74C3" w:rsidP="008D74C3">
            <w:pPr>
              <w:spacing w:before="60" w:after="60"/>
              <w:rPr>
                <w:rFonts w:cs="Arial"/>
                <w:sz w:val="24"/>
                <w:szCs w:val="24"/>
              </w:rPr>
            </w:pPr>
            <w:r w:rsidRPr="0036511F">
              <w:rPr>
                <w:rFonts w:cs="Arial"/>
                <w:sz w:val="24"/>
                <w:szCs w:val="24"/>
              </w:rPr>
              <w:t xml:space="preserve">Financing costs </w:t>
            </w:r>
            <w:r>
              <w:rPr>
                <w:rFonts w:cs="Arial"/>
                <w:sz w:val="24"/>
                <w:szCs w:val="24"/>
              </w:rPr>
              <w:t>(£m)</w:t>
            </w:r>
          </w:p>
        </w:tc>
        <w:tc>
          <w:tcPr>
            <w:tcW w:w="1098" w:type="dxa"/>
            <w:vAlign w:val="center"/>
          </w:tcPr>
          <w:p w14:paraId="01953162" w14:textId="77777777" w:rsidR="008D74C3" w:rsidRPr="0036511F" w:rsidRDefault="008D74C3" w:rsidP="008D74C3">
            <w:pPr>
              <w:spacing w:before="60" w:after="60"/>
              <w:rPr>
                <w:rFonts w:cs="Arial"/>
                <w:sz w:val="24"/>
                <w:szCs w:val="24"/>
              </w:rPr>
            </w:pPr>
            <w:r>
              <w:rPr>
                <w:rFonts w:cs="Arial"/>
                <w:sz w:val="24"/>
                <w:szCs w:val="24"/>
              </w:rPr>
              <w:t>£8.8m</w:t>
            </w:r>
          </w:p>
        </w:tc>
        <w:tc>
          <w:tcPr>
            <w:tcW w:w="1217" w:type="dxa"/>
            <w:shd w:val="clear" w:color="auto" w:fill="F2CEED" w:themeFill="accent5" w:themeFillTint="33"/>
            <w:vAlign w:val="center"/>
          </w:tcPr>
          <w:p w14:paraId="539428CF" w14:textId="77777777" w:rsidR="008D74C3" w:rsidRPr="0036511F" w:rsidRDefault="008D74C3" w:rsidP="008D74C3">
            <w:pPr>
              <w:spacing w:before="60" w:after="60"/>
              <w:rPr>
                <w:rFonts w:cs="Arial"/>
                <w:sz w:val="24"/>
                <w:szCs w:val="24"/>
              </w:rPr>
            </w:pPr>
            <w:r>
              <w:rPr>
                <w:rFonts w:cs="Arial"/>
                <w:sz w:val="24"/>
                <w:szCs w:val="24"/>
              </w:rPr>
              <w:t>£9.7m</w:t>
            </w:r>
          </w:p>
        </w:tc>
        <w:tc>
          <w:tcPr>
            <w:tcW w:w="1217" w:type="dxa"/>
            <w:vAlign w:val="center"/>
          </w:tcPr>
          <w:p w14:paraId="75EE6D7B" w14:textId="77777777" w:rsidR="008D74C3" w:rsidRPr="0036511F" w:rsidRDefault="008D74C3" w:rsidP="008D74C3">
            <w:pPr>
              <w:spacing w:before="60" w:after="60"/>
              <w:rPr>
                <w:rFonts w:cs="Arial"/>
                <w:sz w:val="24"/>
                <w:szCs w:val="24"/>
              </w:rPr>
            </w:pPr>
            <w:r>
              <w:rPr>
                <w:rFonts w:cs="Arial"/>
                <w:sz w:val="24"/>
                <w:szCs w:val="24"/>
              </w:rPr>
              <w:t>£10.7m</w:t>
            </w:r>
          </w:p>
        </w:tc>
        <w:tc>
          <w:tcPr>
            <w:tcW w:w="1287" w:type="dxa"/>
            <w:vAlign w:val="center"/>
          </w:tcPr>
          <w:p w14:paraId="56EAFCA5" w14:textId="77777777" w:rsidR="008D74C3" w:rsidRPr="0036511F" w:rsidRDefault="008D74C3" w:rsidP="008D74C3">
            <w:pPr>
              <w:spacing w:before="60" w:after="60"/>
              <w:rPr>
                <w:rFonts w:cs="Arial"/>
                <w:sz w:val="24"/>
                <w:szCs w:val="24"/>
              </w:rPr>
            </w:pPr>
            <w:r>
              <w:rPr>
                <w:rFonts w:cs="Arial"/>
                <w:sz w:val="24"/>
                <w:szCs w:val="24"/>
              </w:rPr>
              <w:t>£11.6m</w:t>
            </w:r>
          </w:p>
        </w:tc>
      </w:tr>
      <w:tr w:rsidR="008D74C3" w:rsidRPr="0036511F" w14:paraId="4F0F2D96" w14:textId="77777777" w:rsidTr="008E4B21">
        <w:trPr>
          <w:trHeight w:val="425"/>
        </w:trPr>
        <w:tc>
          <w:tcPr>
            <w:tcW w:w="4395" w:type="dxa"/>
            <w:vAlign w:val="center"/>
          </w:tcPr>
          <w:p w14:paraId="4D4E2960" w14:textId="77777777" w:rsidR="008D74C3" w:rsidRPr="0036511F" w:rsidRDefault="008D74C3" w:rsidP="008D74C3">
            <w:pPr>
              <w:spacing w:before="60" w:after="60"/>
              <w:rPr>
                <w:rFonts w:cs="Arial"/>
                <w:sz w:val="24"/>
                <w:szCs w:val="24"/>
              </w:rPr>
            </w:pPr>
            <w:r w:rsidRPr="0036511F">
              <w:rPr>
                <w:rFonts w:cs="Arial"/>
                <w:sz w:val="24"/>
                <w:szCs w:val="24"/>
              </w:rPr>
              <w:t>Proportion of net revenue stream</w:t>
            </w:r>
            <w:r>
              <w:rPr>
                <w:rFonts w:cs="Arial"/>
                <w:sz w:val="24"/>
                <w:szCs w:val="24"/>
              </w:rPr>
              <w:t xml:space="preserve"> (%)</w:t>
            </w:r>
          </w:p>
        </w:tc>
        <w:tc>
          <w:tcPr>
            <w:tcW w:w="1098" w:type="dxa"/>
            <w:vAlign w:val="center"/>
          </w:tcPr>
          <w:p w14:paraId="4A962682" w14:textId="77777777" w:rsidR="008D74C3" w:rsidRPr="0036511F" w:rsidRDefault="008D74C3" w:rsidP="008D74C3">
            <w:pPr>
              <w:spacing w:before="60" w:after="60"/>
              <w:rPr>
                <w:rFonts w:cs="Arial"/>
                <w:sz w:val="24"/>
                <w:szCs w:val="24"/>
              </w:rPr>
            </w:pPr>
            <w:r>
              <w:rPr>
                <w:rFonts w:cs="Arial"/>
                <w:sz w:val="24"/>
                <w:szCs w:val="24"/>
              </w:rPr>
              <w:t>13.3%</w:t>
            </w:r>
          </w:p>
        </w:tc>
        <w:tc>
          <w:tcPr>
            <w:tcW w:w="1217" w:type="dxa"/>
            <w:shd w:val="clear" w:color="auto" w:fill="F2CEED" w:themeFill="accent5" w:themeFillTint="33"/>
            <w:vAlign w:val="center"/>
          </w:tcPr>
          <w:p w14:paraId="7D5032DF" w14:textId="77777777" w:rsidR="008D74C3" w:rsidRPr="0036511F" w:rsidRDefault="008D74C3" w:rsidP="008D74C3">
            <w:pPr>
              <w:spacing w:before="60" w:after="60"/>
              <w:rPr>
                <w:rFonts w:cs="Arial"/>
                <w:sz w:val="24"/>
                <w:szCs w:val="24"/>
              </w:rPr>
            </w:pPr>
            <w:r>
              <w:rPr>
                <w:rFonts w:cs="Arial"/>
                <w:sz w:val="24"/>
                <w:szCs w:val="24"/>
              </w:rPr>
              <w:t>14.1%</w:t>
            </w:r>
          </w:p>
        </w:tc>
        <w:tc>
          <w:tcPr>
            <w:tcW w:w="1217" w:type="dxa"/>
            <w:vAlign w:val="center"/>
          </w:tcPr>
          <w:p w14:paraId="08BC9990" w14:textId="77777777" w:rsidR="008D74C3" w:rsidRPr="0036511F" w:rsidRDefault="008D74C3" w:rsidP="008D74C3">
            <w:pPr>
              <w:spacing w:before="60" w:after="60"/>
              <w:rPr>
                <w:rFonts w:cs="Arial"/>
                <w:sz w:val="24"/>
                <w:szCs w:val="24"/>
              </w:rPr>
            </w:pPr>
            <w:r>
              <w:rPr>
                <w:rFonts w:cs="Arial"/>
                <w:sz w:val="24"/>
                <w:szCs w:val="24"/>
              </w:rPr>
              <w:t>15.0%</w:t>
            </w:r>
          </w:p>
        </w:tc>
        <w:tc>
          <w:tcPr>
            <w:tcW w:w="1287" w:type="dxa"/>
            <w:vAlign w:val="center"/>
          </w:tcPr>
          <w:p w14:paraId="465BE93A" w14:textId="77777777" w:rsidR="008D74C3" w:rsidRPr="0036511F" w:rsidRDefault="008D74C3" w:rsidP="008D74C3">
            <w:pPr>
              <w:spacing w:before="60" w:after="60"/>
              <w:rPr>
                <w:rFonts w:cs="Arial"/>
                <w:sz w:val="24"/>
                <w:szCs w:val="24"/>
              </w:rPr>
            </w:pPr>
            <w:r>
              <w:rPr>
                <w:rFonts w:cs="Arial"/>
                <w:sz w:val="24"/>
                <w:szCs w:val="24"/>
              </w:rPr>
              <w:t>15.3%</w:t>
            </w:r>
          </w:p>
        </w:tc>
      </w:tr>
    </w:tbl>
    <w:p w14:paraId="1454B354" w14:textId="77777777" w:rsidR="008D74C3" w:rsidRPr="00381125" w:rsidRDefault="008D74C3" w:rsidP="008D74C3">
      <w:pPr>
        <w:pStyle w:val="Header"/>
        <w:rPr>
          <w:rFonts w:cs="Arial"/>
          <w:b/>
          <w:bCs/>
          <w:sz w:val="16"/>
          <w:szCs w:val="16"/>
        </w:rPr>
      </w:pPr>
    </w:p>
    <w:p w14:paraId="10705D35" w14:textId="2B4D2F77" w:rsidR="008D74C3" w:rsidRDefault="008D74C3" w:rsidP="008D74C3">
      <w:pPr>
        <w:pStyle w:val="Header"/>
        <w:rPr>
          <w:rFonts w:cs="Arial"/>
        </w:rPr>
      </w:pPr>
      <w:r w:rsidRPr="00A214C9">
        <w:rPr>
          <w:rFonts w:cs="Arial"/>
        </w:rPr>
        <w:t xml:space="preserve">The forecast </w:t>
      </w:r>
      <w:r>
        <w:rPr>
          <w:rFonts w:cs="Arial"/>
        </w:rPr>
        <w:t xml:space="preserve">financing costs </w:t>
      </w:r>
      <w:r w:rsidRPr="00A214C9">
        <w:rPr>
          <w:rFonts w:cs="Arial"/>
        </w:rPr>
        <w:t>for 202</w:t>
      </w:r>
      <w:r>
        <w:rPr>
          <w:rFonts w:cs="Arial"/>
        </w:rPr>
        <w:t>5</w:t>
      </w:r>
      <w:r w:rsidRPr="00A214C9">
        <w:rPr>
          <w:rFonts w:cs="Arial"/>
        </w:rPr>
        <w:t>/2</w:t>
      </w:r>
      <w:r>
        <w:rPr>
          <w:rFonts w:cs="Arial"/>
        </w:rPr>
        <w:t>6</w:t>
      </w:r>
      <w:r w:rsidRPr="00A214C9">
        <w:rPr>
          <w:rFonts w:cs="Arial"/>
        </w:rPr>
        <w:t xml:space="preserve"> </w:t>
      </w:r>
      <w:r w:rsidRPr="00255F07">
        <w:rPr>
          <w:rFonts w:cs="Arial"/>
        </w:rPr>
        <w:t>of £9.</w:t>
      </w:r>
      <w:r>
        <w:rPr>
          <w:rFonts w:cs="Arial"/>
        </w:rPr>
        <w:t>7</w:t>
      </w:r>
      <w:r w:rsidRPr="00255F07">
        <w:rPr>
          <w:rFonts w:cs="Arial"/>
        </w:rPr>
        <w:t xml:space="preserve">m </w:t>
      </w:r>
      <w:r>
        <w:rPr>
          <w:rFonts w:cs="Arial"/>
        </w:rPr>
        <w:t>wa</w:t>
      </w:r>
      <w:r w:rsidRPr="00255F07">
        <w:rPr>
          <w:rFonts w:cs="Arial"/>
        </w:rPr>
        <w:t>s in line with the budget set for</w:t>
      </w:r>
      <w:r>
        <w:rPr>
          <w:rFonts w:cs="Arial"/>
        </w:rPr>
        <w:t xml:space="preserve"> the year.  </w:t>
      </w:r>
    </w:p>
    <w:p w14:paraId="41B47CDE" w14:textId="77777777" w:rsidR="008D74C3" w:rsidRPr="00A214C9" w:rsidRDefault="008D74C3" w:rsidP="008D74C3">
      <w:pPr>
        <w:pStyle w:val="Header"/>
        <w:rPr>
          <w:rFonts w:cs="Arial"/>
        </w:rPr>
      </w:pPr>
      <w:r>
        <w:rPr>
          <w:rFonts w:cs="Arial"/>
        </w:rPr>
        <w:t xml:space="preserve"> </w:t>
      </w:r>
    </w:p>
    <w:p w14:paraId="4427167B" w14:textId="77777777" w:rsidR="008D74C3" w:rsidRDefault="008D74C3" w:rsidP="008D74C3">
      <w:pPr>
        <w:pStyle w:val="Header"/>
        <w:rPr>
          <w:rFonts w:cs="Arial"/>
          <w:b/>
          <w:bCs/>
        </w:rPr>
      </w:pPr>
      <w:r>
        <w:rPr>
          <w:rFonts w:cs="Arial"/>
          <w:b/>
          <w:bCs/>
        </w:rPr>
        <w:t>2.1 Treasury Management – Debt Activity</w:t>
      </w:r>
    </w:p>
    <w:p w14:paraId="2A96519D" w14:textId="57849FA5" w:rsidR="008D74C3" w:rsidRDefault="008D74C3" w:rsidP="008D74C3">
      <w:pPr>
        <w:pStyle w:val="Header"/>
        <w:rPr>
          <w:rFonts w:cs="Arial"/>
          <w:szCs w:val="24"/>
        </w:rPr>
      </w:pPr>
      <w:r>
        <w:rPr>
          <w:rFonts w:cs="Arial"/>
          <w:szCs w:val="24"/>
        </w:rPr>
        <w:t>The following table summarised the position on long-term borrowings at 30 June 2025.</w:t>
      </w:r>
    </w:p>
    <w:p w14:paraId="63C5C136" w14:textId="77777777" w:rsidR="008D74C3" w:rsidRDefault="008D74C3" w:rsidP="008D74C3">
      <w:pPr>
        <w:pStyle w:val="Header"/>
        <w:rPr>
          <w:rFonts w:cs="Arial"/>
          <w:bCs/>
        </w:rPr>
      </w:pPr>
    </w:p>
    <w:tbl>
      <w:tblPr>
        <w:tblW w:w="904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1701"/>
        <w:gridCol w:w="1417"/>
        <w:gridCol w:w="1701"/>
        <w:gridCol w:w="1559"/>
      </w:tblGrid>
      <w:tr w:rsidR="008D74C3" w:rsidRPr="00986E53" w14:paraId="56174917" w14:textId="77777777" w:rsidTr="008E4B21">
        <w:trPr>
          <w:trHeight w:val="340"/>
        </w:trPr>
        <w:tc>
          <w:tcPr>
            <w:tcW w:w="2665" w:type="dxa"/>
            <w:tcBorders>
              <w:top w:val="single" w:sz="4" w:space="0" w:color="auto"/>
              <w:left w:val="single" w:sz="4" w:space="0" w:color="auto"/>
              <w:bottom w:val="single" w:sz="4" w:space="0" w:color="auto"/>
              <w:right w:val="single" w:sz="4" w:space="0" w:color="auto"/>
            </w:tcBorders>
            <w:shd w:val="clear" w:color="auto" w:fill="0070C0"/>
            <w:vAlign w:val="center"/>
          </w:tcPr>
          <w:p w14:paraId="349211E7" w14:textId="77777777" w:rsidR="008D74C3" w:rsidRPr="00785D11"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Table 2.1</w:t>
            </w:r>
          </w:p>
        </w:tc>
        <w:tc>
          <w:tcPr>
            <w:tcW w:w="1701" w:type="dxa"/>
            <w:tcBorders>
              <w:top w:val="nil"/>
              <w:left w:val="single" w:sz="4" w:space="0" w:color="auto"/>
              <w:bottom w:val="single" w:sz="4" w:space="0" w:color="auto"/>
              <w:right w:val="nil"/>
            </w:tcBorders>
            <w:vAlign w:val="center"/>
          </w:tcPr>
          <w:p w14:paraId="62C5AA3A" w14:textId="77777777" w:rsidR="008D74C3" w:rsidRPr="00785D11" w:rsidRDefault="008D74C3" w:rsidP="008D74C3">
            <w:pPr>
              <w:pStyle w:val="ListParagraph"/>
              <w:ind w:left="0"/>
              <w:rPr>
                <w:rFonts w:ascii="Arial" w:hAnsi="Arial" w:cs="Arial"/>
                <w:b/>
                <w:color w:val="FFFFFF" w:themeColor="background1"/>
              </w:rPr>
            </w:pPr>
          </w:p>
        </w:tc>
        <w:tc>
          <w:tcPr>
            <w:tcW w:w="1417" w:type="dxa"/>
            <w:tcBorders>
              <w:top w:val="nil"/>
              <w:left w:val="nil"/>
              <w:bottom w:val="single" w:sz="4" w:space="0" w:color="auto"/>
              <w:right w:val="nil"/>
            </w:tcBorders>
            <w:vAlign w:val="center"/>
          </w:tcPr>
          <w:p w14:paraId="54204EB5" w14:textId="77777777" w:rsidR="008D74C3" w:rsidRPr="00785D11" w:rsidRDefault="008D74C3" w:rsidP="008D74C3">
            <w:pPr>
              <w:pStyle w:val="ListParagraph"/>
              <w:ind w:left="0"/>
              <w:rPr>
                <w:rFonts w:ascii="Arial" w:hAnsi="Arial" w:cs="Arial"/>
                <w:b/>
                <w:color w:val="FFFFFF" w:themeColor="background1"/>
              </w:rPr>
            </w:pPr>
          </w:p>
        </w:tc>
        <w:tc>
          <w:tcPr>
            <w:tcW w:w="1701" w:type="dxa"/>
            <w:tcBorders>
              <w:top w:val="nil"/>
              <w:left w:val="nil"/>
              <w:bottom w:val="single" w:sz="4" w:space="0" w:color="auto"/>
              <w:right w:val="nil"/>
            </w:tcBorders>
            <w:vAlign w:val="center"/>
          </w:tcPr>
          <w:p w14:paraId="76785536" w14:textId="77777777" w:rsidR="008D74C3" w:rsidRPr="00785D11" w:rsidRDefault="008D74C3" w:rsidP="008D74C3">
            <w:pPr>
              <w:pStyle w:val="ListParagraph"/>
              <w:ind w:left="0"/>
              <w:rPr>
                <w:rFonts w:ascii="Arial" w:hAnsi="Arial" w:cs="Arial"/>
                <w:b/>
                <w:color w:val="FFFFFF" w:themeColor="background1"/>
              </w:rPr>
            </w:pPr>
          </w:p>
        </w:tc>
        <w:tc>
          <w:tcPr>
            <w:tcW w:w="1559" w:type="dxa"/>
            <w:tcBorders>
              <w:top w:val="nil"/>
              <w:left w:val="nil"/>
              <w:bottom w:val="single" w:sz="4" w:space="0" w:color="auto"/>
              <w:right w:val="nil"/>
            </w:tcBorders>
            <w:vAlign w:val="center"/>
          </w:tcPr>
          <w:p w14:paraId="0169E232" w14:textId="77777777" w:rsidR="008D74C3" w:rsidRPr="00785D11" w:rsidRDefault="008D74C3" w:rsidP="008D74C3">
            <w:pPr>
              <w:pStyle w:val="ListParagraph"/>
              <w:ind w:left="0"/>
              <w:rPr>
                <w:rFonts w:ascii="Arial" w:hAnsi="Arial" w:cs="Arial"/>
                <w:b/>
                <w:color w:val="FFFFFF" w:themeColor="background1"/>
              </w:rPr>
            </w:pPr>
          </w:p>
        </w:tc>
      </w:tr>
      <w:tr w:rsidR="008D74C3" w:rsidRPr="00986E53" w14:paraId="1B21DD8B" w14:textId="77777777" w:rsidTr="008E4B21">
        <w:tc>
          <w:tcPr>
            <w:tcW w:w="2665" w:type="dxa"/>
            <w:tcBorders>
              <w:top w:val="single" w:sz="4" w:space="0" w:color="auto"/>
              <w:right w:val="single" w:sz="4" w:space="0" w:color="auto"/>
            </w:tcBorders>
            <w:shd w:val="clear" w:color="auto" w:fill="0070C0"/>
            <w:vAlign w:val="center"/>
          </w:tcPr>
          <w:p w14:paraId="565BE8A6"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Lender</w:t>
            </w:r>
          </w:p>
        </w:tc>
        <w:tc>
          <w:tcPr>
            <w:tcW w:w="1701" w:type="dxa"/>
            <w:tcBorders>
              <w:top w:val="single" w:sz="4" w:space="0" w:color="auto"/>
              <w:left w:val="single" w:sz="4" w:space="0" w:color="auto"/>
              <w:bottom w:val="single" w:sz="4" w:space="0" w:color="auto"/>
            </w:tcBorders>
            <w:shd w:val="clear" w:color="auto" w:fill="0070C0"/>
            <w:vAlign w:val="center"/>
          </w:tcPr>
          <w:p w14:paraId="1EF8FFD3"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Balance 01/04/2</w:t>
            </w:r>
            <w:r>
              <w:rPr>
                <w:rFonts w:ascii="Arial" w:hAnsi="Arial" w:cs="Arial"/>
                <w:b/>
                <w:color w:val="FFFFFF" w:themeColor="background1"/>
              </w:rPr>
              <w:t>5</w:t>
            </w:r>
          </w:p>
        </w:tc>
        <w:tc>
          <w:tcPr>
            <w:tcW w:w="1417" w:type="dxa"/>
            <w:tcBorders>
              <w:top w:val="single" w:sz="4" w:space="0" w:color="auto"/>
              <w:bottom w:val="single" w:sz="4" w:space="0" w:color="auto"/>
            </w:tcBorders>
            <w:shd w:val="clear" w:color="auto" w:fill="0070C0"/>
            <w:vAlign w:val="center"/>
          </w:tcPr>
          <w:p w14:paraId="517AFB1F"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New Loans</w:t>
            </w:r>
          </w:p>
        </w:tc>
        <w:tc>
          <w:tcPr>
            <w:tcW w:w="1701" w:type="dxa"/>
            <w:tcBorders>
              <w:top w:val="single" w:sz="4" w:space="0" w:color="auto"/>
              <w:bottom w:val="single" w:sz="4" w:space="0" w:color="auto"/>
            </w:tcBorders>
            <w:shd w:val="clear" w:color="auto" w:fill="0070C0"/>
            <w:vAlign w:val="center"/>
          </w:tcPr>
          <w:p w14:paraId="7600BA50"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 xml:space="preserve">Repayments </w:t>
            </w:r>
          </w:p>
        </w:tc>
        <w:tc>
          <w:tcPr>
            <w:tcW w:w="1559" w:type="dxa"/>
            <w:tcBorders>
              <w:top w:val="single" w:sz="4" w:space="0" w:color="auto"/>
              <w:bottom w:val="single" w:sz="4" w:space="0" w:color="auto"/>
              <w:right w:val="single" w:sz="4" w:space="0" w:color="auto"/>
            </w:tcBorders>
            <w:shd w:val="clear" w:color="auto" w:fill="0070C0"/>
            <w:vAlign w:val="center"/>
          </w:tcPr>
          <w:p w14:paraId="14F8780A"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 xml:space="preserve">Balance </w:t>
            </w:r>
            <w:r>
              <w:rPr>
                <w:rFonts w:ascii="Arial" w:hAnsi="Arial" w:cs="Arial"/>
                <w:b/>
                <w:color w:val="FFFFFF" w:themeColor="background1"/>
              </w:rPr>
              <w:t>30/06/25</w:t>
            </w:r>
          </w:p>
        </w:tc>
      </w:tr>
      <w:tr w:rsidR="008D74C3" w:rsidRPr="00986E53" w14:paraId="65EF942D" w14:textId="77777777" w:rsidTr="008E4B21">
        <w:trPr>
          <w:trHeight w:val="510"/>
        </w:trPr>
        <w:tc>
          <w:tcPr>
            <w:tcW w:w="2665" w:type="dxa"/>
            <w:vAlign w:val="center"/>
          </w:tcPr>
          <w:p w14:paraId="7D3CE307" w14:textId="77777777" w:rsidR="008D74C3" w:rsidRPr="00D6341B" w:rsidRDefault="008D74C3" w:rsidP="008D74C3">
            <w:pPr>
              <w:pStyle w:val="ListParagraph"/>
              <w:ind w:left="0"/>
              <w:rPr>
                <w:rFonts w:ascii="Arial" w:hAnsi="Arial" w:cs="Arial"/>
                <w:bCs/>
              </w:rPr>
            </w:pPr>
            <w:r w:rsidRPr="00D6341B">
              <w:rPr>
                <w:rFonts w:ascii="Arial" w:hAnsi="Arial" w:cs="Arial"/>
                <w:bCs/>
              </w:rPr>
              <w:t>Dept of Finance</w:t>
            </w:r>
          </w:p>
        </w:tc>
        <w:tc>
          <w:tcPr>
            <w:tcW w:w="1701" w:type="dxa"/>
            <w:tcBorders>
              <w:top w:val="single" w:sz="4" w:space="0" w:color="auto"/>
            </w:tcBorders>
            <w:vAlign w:val="center"/>
          </w:tcPr>
          <w:p w14:paraId="23DE72F7" w14:textId="77777777" w:rsidR="008D74C3" w:rsidRPr="001A0D11" w:rsidRDefault="008D74C3" w:rsidP="008D74C3">
            <w:pPr>
              <w:pStyle w:val="ListParagraph"/>
              <w:ind w:left="0"/>
              <w:rPr>
                <w:rFonts w:ascii="Arial" w:hAnsi="Arial" w:cs="Arial"/>
              </w:rPr>
            </w:pPr>
            <w:r>
              <w:rPr>
                <w:rFonts w:ascii="Arial" w:hAnsi="Arial" w:cs="Arial"/>
              </w:rPr>
              <w:t>£ 50.601m</w:t>
            </w:r>
          </w:p>
        </w:tc>
        <w:tc>
          <w:tcPr>
            <w:tcW w:w="1417" w:type="dxa"/>
            <w:tcBorders>
              <w:top w:val="single" w:sz="4" w:space="0" w:color="auto"/>
            </w:tcBorders>
            <w:vAlign w:val="center"/>
          </w:tcPr>
          <w:p w14:paraId="27ED251B" w14:textId="77777777" w:rsidR="008D74C3" w:rsidRPr="001A0D11" w:rsidRDefault="008D74C3" w:rsidP="008D74C3">
            <w:pPr>
              <w:pStyle w:val="ListParagraph"/>
              <w:ind w:left="0"/>
              <w:rPr>
                <w:rFonts w:ascii="Arial" w:hAnsi="Arial" w:cs="Arial"/>
              </w:rPr>
            </w:pPr>
            <w:r>
              <w:rPr>
                <w:rFonts w:ascii="Arial" w:hAnsi="Arial" w:cs="Arial"/>
              </w:rPr>
              <w:t>£       -</w:t>
            </w:r>
          </w:p>
        </w:tc>
        <w:tc>
          <w:tcPr>
            <w:tcW w:w="1701" w:type="dxa"/>
            <w:tcBorders>
              <w:top w:val="single" w:sz="4" w:space="0" w:color="auto"/>
            </w:tcBorders>
            <w:vAlign w:val="center"/>
          </w:tcPr>
          <w:p w14:paraId="4FB53933" w14:textId="77777777" w:rsidR="008D74C3" w:rsidRPr="001A0D11" w:rsidRDefault="008D74C3" w:rsidP="008D74C3">
            <w:pPr>
              <w:pStyle w:val="ListParagraph"/>
              <w:ind w:left="0"/>
              <w:rPr>
                <w:rFonts w:ascii="Arial" w:hAnsi="Arial" w:cs="Arial"/>
              </w:rPr>
            </w:pPr>
            <w:r>
              <w:rPr>
                <w:rFonts w:ascii="Arial" w:hAnsi="Arial" w:cs="Arial"/>
              </w:rPr>
              <w:t xml:space="preserve">  £       -</w:t>
            </w:r>
          </w:p>
        </w:tc>
        <w:tc>
          <w:tcPr>
            <w:tcW w:w="1559" w:type="dxa"/>
            <w:tcBorders>
              <w:top w:val="single" w:sz="4" w:space="0" w:color="auto"/>
            </w:tcBorders>
            <w:vAlign w:val="center"/>
          </w:tcPr>
          <w:p w14:paraId="766042CC" w14:textId="77777777" w:rsidR="008D74C3" w:rsidRPr="001A0D11" w:rsidRDefault="008D74C3" w:rsidP="008D74C3">
            <w:pPr>
              <w:pStyle w:val="ListParagraph"/>
              <w:ind w:left="0"/>
              <w:rPr>
                <w:rFonts w:ascii="Arial" w:hAnsi="Arial" w:cs="Arial"/>
              </w:rPr>
            </w:pPr>
            <w:r w:rsidRPr="003C1E7A">
              <w:rPr>
                <w:rFonts w:ascii="Arial" w:hAnsi="Arial" w:cs="Arial"/>
              </w:rPr>
              <w:t>£</w:t>
            </w:r>
            <w:r>
              <w:rPr>
                <w:rFonts w:ascii="Arial" w:hAnsi="Arial" w:cs="Arial"/>
              </w:rPr>
              <w:t xml:space="preserve"> 50.601m</w:t>
            </w:r>
          </w:p>
        </w:tc>
      </w:tr>
      <w:tr w:rsidR="008D74C3" w:rsidRPr="00986E53" w14:paraId="634B8C46" w14:textId="77777777" w:rsidTr="008E4B21">
        <w:trPr>
          <w:trHeight w:val="510"/>
        </w:trPr>
        <w:tc>
          <w:tcPr>
            <w:tcW w:w="2665" w:type="dxa"/>
            <w:vAlign w:val="center"/>
          </w:tcPr>
          <w:p w14:paraId="33147D28" w14:textId="77777777" w:rsidR="008D74C3" w:rsidRPr="00D6341B" w:rsidRDefault="008D74C3" w:rsidP="008D74C3">
            <w:pPr>
              <w:pStyle w:val="ListParagraph"/>
              <w:ind w:left="0"/>
              <w:rPr>
                <w:rFonts w:ascii="Arial" w:hAnsi="Arial" w:cs="Arial"/>
                <w:bCs/>
              </w:rPr>
            </w:pPr>
            <w:r w:rsidRPr="00D6341B">
              <w:rPr>
                <w:rFonts w:ascii="Arial" w:hAnsi="Arial" w:cs="Arial"/>
                <w:bCs/>
              </w:rPr>
              <w:t>Banks (LOBOs)</w:t>
            </w:r>
          </w:p>
        </w:tc>
        <w:tc>
          <w:tcPr>
            <w:tcW w:w="1701" w:type="dxa"/>
            <w:vAlign w:val="center"/>
          </w:tcPr>
          <w:p w14:paraId="34123635" w14:textId="77777777" w:rsidR="008D74C3" w:rsidRDefault="008D74C3" w:rsidP="008D74C3">
            <w:pPr>
              <w:pStyle w:val="ListParagraph"/>
              <w:ind w:left="0"/>
              <w:rPr>
                <w:rFonts w:ascii="Arial" w:hAnsi="Arial" w:cs="Arial"/>
              </w:rPr>
            </w:pPr>
            <w:r>
              <w:rPr>
                <w:rFonts w:ascii="Arial" w:hAnsi="Arial" w:cs="Arial"/>
              </w:rPr>
              <w:t>£   6.275m</w:t>
            </w:r>
          </w:p>
        </w:tc>
        <w:tc>
          <w:tcPr>
            <w:tcW w:w="1417" w:type="dxa"/>
            <w:vAlign w:val="center"/>
          </w:tcPr>
          <w:p w14:paraId="39B65E74" w14:textId="77777777" w:rsidR="008D74C3" w:rsidRDefault="008D74C3" w:rsidP="008D74C3">
            <w:pPr>
              <w:pStyle w:val="ListParagraph"/>
              <w:ind w:left="0"/>
              <w:rPr>
                <w:rFonts w:ascii="Arial" w:hAnsi="Arial" w:cs="Arial"/>
              </w:rPr>
            </w:pPr>
            <w:r>
              <w:rPr>
                <w:rFonts w:ascii="Arial" w:hAnsi="Arial" w:cs="Arial"/>
              </w:rPr>
              <w:t>£       -</w:t>
            </w:r>
          </w:p>
        </w:tc>
        <w:tc>
          <w:tcPr>
            <w:tcW w:w="1701" w:type="dxa"/>
            <w:vAlign w:val="center"/>
          </w:tcPr>
          <w:p w14:paraId="245261C2" w14:textId="77777777" w:rsidR="008D74C3" w:rsidRDefault="008D74C3" w:rsidP="008D74C3">
            <w:pPr>
              <w:pStyle w:val="ListParagraph"/>
              <w:ind w:left="0"/>
              <w:rPr>
                <w:rFonts w:ascii="Arial" w:hAnsi="Arial" w:cs="Arial"/>
              </w:rPr>
            </w:pPr>
            <w:r>
              <w:rPr>
                <w:rFonts w:ascii="Arial" w:hAnsi="Arial" w:cs="Arial"/>
              </w:rPr>
              <w:t>£ (1.000) m</w:t>
            </w:r>
          </w:p>
        </w:tc>
        <w:tc>
          <w:tcPr>
            <w:tcW w:w="1559" w:type="dxa"/>
            <w:vAlign w:val="center"/>
          </w:tcPr>
          <w:p w14:paraId="077D0C3F" w14:textId="77777777" w:rsidR="008D74C3" w:rsidRDefault="008D74C3" w:rsidP="008D74C3">
            <w:pPr>
              <w:pStyle w:val="ListParagraph"/>
              <w:ind w:left="0"/>
              <w:rPr>
                <w:rFonts w:ascii="Arial" w:hAnsi="Arial" w:cs="Arial"/>
              </w:rPr>
            </w:pPr>
            <w:r>
              <w:rPr>
                <w:rFonts w:ascii="Arial" w:hAnsi="Arial" w:cs="Arial"/>
              </w:rPr>
              <w:t>£   5.275m</w:t>
            </w:r>
          </w:p>
        </w:tc>
      </w:tr>
      <w:tr w:rsidR="008D74C3" w:rsidRPr="00986E53" w14:paraId="74B839A0" w14:textId="77777777" w:rsidTr="008E4B21">
        <w:trPr>
          <w:trHeight w:val="510"/>
        </w:trPr>
        <w:tc>
          <w:tcPr>
            <w:tcW w:w="2665" w:type="dxa"/>
            <w:shd w:val="clear" w:color="auto" w:fill="D9D9D9" w:themeFill="background1" w:themeFillShade="D9"/>
            <w:vAlign w:val="center"/>
          </w:tcPr>
          <w:p w14:paraId="64514CE4" w14:textId="77777777" w:rsidR="008D74C3" w:rsidRPr="00D6341B" w:rsidRDefault="008D74C3" w:rsidP="008D74C3">
            <w:pPr>
              <w:pStyle w:val="ListParagraph"/>
              <w:ind w:left="0"/>
              <w:rPr>
                <w:rFonts w:ascii="Arial" w:hAnsi="Arial" w:cs="Arial"/>
                <w:b/>
              </w:rPr>
            </w:pPr>
            <w:r w:rsidRPr="00D6341B">
              <w:rPr>
                <w:rFonts w:ascii="Arial" w:hAnsi="Arial" w:cs="Arial"/>
                <w:b/>
              </w:rPr>
              <w:t>Totals</w:t>
            </w:r>
          </w:p>
        </w:tc>
        <w:tc>
          <w:tcPr>
            <w:tcW w:w="1701" w:type="dxa"/>
            <w:shd w:val="clear" w:color="auto" w:fill="D9D9D9" w:themeFill="background1" w:themeFillShade="D9"/>
            <w:vAlign w:val="center"/>
          </w:tcPr>
          <w:p w14:paraId="1DFFC383" w14:textId="77777777" w:rsidR="008D74C3" w:rsidRPr="00D7326D" w:rsidRDefault="008D74C3" w:rsidP="008D74C3">
            <w:pPr>
              <w:pStyle w:val="ListParagraph"/>
              <w:ind w:left="0"/>
              <w:rPr>
                <w:rFonts w:ascii="Arial" w:hAnsi="Arial" w:cs="Arial"/>
                <w:b/>
                <w:bCs/>
              </w:rPr>
            </w:pPr>
            <w:r w:rsidRPr="00D7326D">
              <w:rPr>
                <w:rFonts w:ascii="Arial" w:hAnsi="Arial" w:cs="Arial"/>
                <w:b/>
                <w:bCs/>
              </w:rPr>
              <w:t>£</w:t>
            </w:r>
            <w:r>
              <w:rPr>
                <w:rFonts w:ascii="Arial" w:hAnsi="Arial" w:cs="Arial"/>
                <w:b/>
                <w:bCs/>
              </w:rPr>
              <w:t xml:space="preserve"> 56.876m</w:t>
            </w:r>
          </w:p>
        </w:tc>
        <w:tc>
          <w:tcPr>
            <w:tcW w:w="1417" w:type="dxa"/>
            <w:shd w:val="clear" w:color="auto" w:fill="D9D9D9" w:themeFill="background1" w:themeFillShade="D9"/>
            <w:vAlign w:val="center"/>
          </w:tcPr>
          <w:p w14:paraId="77FC35A7" w14:textId="77777777" w:rsidR="008D74C3" w:rsidRPr="00D7326D" w:rsidRDefault="008D74C3" w:rsidP="008D74C3">
            <w:pPr>
              <w:pStyle w:val="ListParagraph"/>
              <w:ind w:left="0"/>
              <w:rPr>
                <w:rFonts w:ascii="Arial" w:hAnsi="Arial" w:cs="Arial"/>
                <w:b/>
                <w:bCs/>
              </w:rPr>
            </w:pPr>
            <w:r>
              <w:rPr>
                <w:rFonts w:ascii="Arial" w:hAnsi="Arial" w:cs="Arial"/>
                <w:b/>
                <w:bCs/>
              </w:rPr>
              <w:t>£       -</w:t>
            </w:r>
          </w:p>
        </w:tc>
        <w:tc>
          <w:tcPr>
            <w:tcW w:w="1701" w:type="dxa"/>
            <w:shd w:val="clear" w:color="auto" w:fill="D9D9D9" w:themeFill="background1" w:themeFillShade="D9"/>
            <w:vAlign w:val="center"/>
          </w:tcPr>
          <w:p w14:paraId="21A3494C" w14:textId="77777777" w:rsidR="008D74C3" w:rsidRPr="00D7326D" w:rsidRDefault="008D74C3" w:rsidP="008D74C3">
            <w:pPr>
              <w:pStyle w:val="ListParagraph"/>
              <w:ind w:left="0"/>
              <w:rPr>
                <w:rFonts w:ascii="Arial" w:hAnsi="Arial" w:cs="Arial"/>
                <w:b/>
                <w:bCs/>
              </w:rPr>
            </w:pPr>
            <w:r>
              <w:rPr>
                <w:rFonts w:ascii="Arial" w:hAnsi="Arial" w:cs="Arial"/>
                <w:b/>
                <w:bCs/>
              </w:rPr>
              <w:t xml:space="preserve">  £ (1.000) m</w:t>
            </w:r>
          </w:p>
        </w:tc>
        <w:tc>
          <w:tcPr>
            <w:tcW w:w="1559" w:type="dxa"/>
            <w:shd w:val="clear" w:color="auto" w:fill="D9D9D9" w:themeFill="background1" w:themeFillShade="D9"/>
            <w:vAlign w:val="center"/>
          </w:tcPr>
          <w:p w14:paraId="103FA561" w14:textId="77777777" w:rsidR="008D74C3" w:rsidRPr="00D7326D" w:rsidRDefault="008D74C3" w:rsidP="008D74C3">
            <w:pPr>
              <w:pStyle w:val="ListParagraph"/>
              <w:ind w:left="0"/>
              <w:rPr>
                <w:rFonts w:ascii="Arial" w:hAnsi="Arial" w:cs="Arial"/>
                <w:b/>
                <w:bCs/>
              </w:rPr>
            </w:pPr>
            <w:r w:rsidRPr="00D7326D">
              <w:rPr>
                <w:rFonts w:ascii="Arial" w:hAnsi="Arial" w:cs="Arial"/>
                <w:b/>
                <w:bCs/>
              </w:rPr>
              <w:t>£</w:t>
            </w:r>
            <w:r>
              <w:rPr>
                <w:rFonts w:ascii="Arial" w:hAnsi="Arial" w:cs="Arial"/>
                <w:b/>
                <w:bCs/>
              </w:rPr>
              <w:t xml:space="preserve"> 55.876m</w:t>
            </w:r>
          </w:p>
        </w:tc>
      </w:tr>
    </w:tbl>
    <w:p w14:paraId="5A87A297" w14:textId="77777777" w:rsidR="008D74C3" w:rsidRDefault="008D74C3" w:rsidP="008D74C3">
      <w:pPr>
        <w:pStyle w:val="Header"/>
        <w:rPr>
          <w:rFonts w:cs="Arial"/>
          <w:bCs/>
        </w:rPr>
      </w:pPr>
    </w:p>
    <w:p w14:paraId="20755140" w14:textId="30FD43FC" w:rsidR="008D74C3" w:rsidRDefault="008D74C3" w:rsidP="008D74C3">
      <w:pPr>
        <w:pStyle w:val="Header"/>
        <w:rPr>
          <w:rFonts w:cs="Arial"/>
          <w:bCs/>
        </w:rPr>
      </w:pPr>
      <w:r>
        <w:rPr>
          <w:rFonts w:cs="Arial"/>
          <w:bCs/>
        </w:rPr>
        <w:t>The Council did not currently hold any short-term borrowings.</w:t>
      </w:r>
    </w:p>
    <w:p w14:paraId="4FBAC849" w14:textId="77777777" w:rsidR="008D74C3" w:rsidRDefault="008D74C3" w:rsidP="008D74C3">
      <w:pPr>
        <w:pStyle w:val="Header"/>
        <w:rPr>
          <w:rFonts w:cs="Arial"/>
          <w:bCs/>
        </w:rPr>
      </w:pPr>
    </w:p>
    <w:p w14:paraId="4BA26FA9" w14:textId="2B7E5DFC" w:rsidR="008D74C3" w:rsidRDefault="008D74C3" w:rsidP="0067038C">
      <w:pPr>
        <w:pStyle w:val="Header"/>
        <w:rPr>
          <w:rFonts w:cs="Arial"/>
          <w:bCs/>
        </w:rPr>
      </w:pPr>
      <w:r w:rsidRPr="006668ED">
        <w:rPr>
          <w:rFonts w:cs="Arial"/>
          <w:bCs/>
        </w:rPr>
        <w:t xml:space="preserve">The revised capital financing requirement </w:t>
      </w:r>
      <w:r>
        <w:rPr>
          <w:rFonts w:cs="Arial"/>
          <w:bCs/>
        </w:rPr>
        <w:t xml:space="preserve">(table 1.2) </w:t>
      </w:r>
      <w:r w:rsidRPr="006668ED">
        <w:rPr>
          <w:rFonts w:cs="Arial"/>
          <w:bCs/>
        </w:rPr>
        <w:t>show</w:t>
      </w:r>
      <w:r>
        <w:rPr>
          <w:rFonts w:cs="Arial"/>
          <w:bCs/>
        </w:rPr>
        <w:t>ed</w:t>
      </w:r>
      <w:r w:rsidRPr="006668ED">
        <w:rPr>
          <w:rFonts w:cs="Arial"/>
          <w:bCs/>
        </w:rPr>
        <w:t xml:space="preserve"> that the Council could increase its level </w:t>
      </w:r>
      <w:r w:rsidRPr="00785D11">
        <w:rPr>
          <w:rFonts w:cs="Arial"/>
          <w:bCs/>
        </w:rPr>
        <w:t>of external borrowings to £</w:t>
      </w:r>
      <w:r>
        <w:rPr>
          <w:rFonts w:cs="Arial"/>
          <w:bCs/>
        </w:rPr>
        <w:t>79</w:t>
      </w:r>
      <w:r w:rsidRPr="00785D11">
        <w:rPr>
          <w:rFonts w:cs="Arial"/>
          <w:bCs/>
        </w:rPr>
        <w:t>m by 31 March 202</w:t>
      </w:r>
      <w:r>
        <w:rPr>
          <w:rFonts w:cs="Arial"/>
          <w:bCs/>
        </w:rPr>
        <w:t>6</w:t>
      </w:r>
      <w:r w:rsidRPr="00785D11">
        <w:rPr>
          <w:rFonts w:cs="Arial"/>
          <w:bCs/>
        </w:rPr>
        <w:t>.  Ho</w:t>
      </w:r>
      <w:r>
        <w:rPr>
          <w:rFonts w:cs="Arial"/>
          <w:bCs/>
        </w:rPr>
        <w:t>wever, a</w:t>
      </w:r>
      <w:r w:rsidRPr="006668ED">
        <w:rPr>
          <w:rFonts w:cs="Arial"/>
          <w:bCs/>
        </w:rPr>
        <w:t xml:space="preserve">n </w:t>
      </w:r>
      <w:r>
        <w:rPr>
          <w:rFonts w:cs="Arial"/>
          <w:bCs/>
        </w:rPr>
        <w:t>assessment of the Council’s cashflow position forecasts show</w:t>
      </w:r>
      <w:r w:rsidR="0067038C">
        <w:rPr>
          <w:rFonts w:cs="Arial"/>
          <w:bCs/>
        </w:rPr>
        <w:t>ed</w:t>
      </w:r>
      <w:r>
        <w:rPr>
          <w:rFonts w:cs="Arial"/>
          <w:bCs/>
        </w:rPr>
        <w:t xml:space="preserve"> there </w:t>
      </w:r>
      <w:r w:rsidR="0067038C">
        <w:rPr>
          <w:rFonts w:cs="Arial"/>
          <w:bCs/>
        </w:rPr>
        <w:t xml:space="preserve">would </w:t>
      </w:r>
      <w:r>
        <w:rPr>
          <w:rFonts w:cs="Arial"/>
          <w:bCs/>
        </w:rPr>
        <w:t xml:space="preserve">be adequate cash reserves to temporarily finance capital expenditure for the remainder of the current year and therefore no further borrowing was anticipated before 31 March 2026.  </w:t>
      </w:r>
    </w:p>
    <w:p w14:paraId="31A289C0" w14:textId="77777777" w:rsidR="008D74C3" w:rsidRDefault="008D74C3" w:rsidP="0067038C">
      <w:pPr>
        <w:pStyle w:val="Header"/>
        <w:rPr>
          <w:rFonts w:cs="Arial"/>
          <w:bCs/>
        </w:rPr>
      </w:pPr>
    </w:p>
    <w:p w14:paraId="438B5F0B" w14:textId="5CF8DEE4" w:rsidR="008D74C3" w:rsidRDefault="008D74C3" w:rsidP="0067038C">
      <w:pPr>
        <w:pStyle w:val="Header"/>
        <w:rPr>
          <w:rFonts w:cs="Arial"/>
          <w:bCs/>
        </w:rPr>
      </w:pPr>
      <w:r>
        <w:rPr>
          <w:rFonts w:cs="Arial"/>
          <w:bCs/>
        </w:rPr>
        <w:t>The Council repaid a £1m bank loan in early April 2025. When further repayments on existing long-term loans were made</w:t>
      </w:r>
      <w:r w:rsidRPr="0085322F">
        <w:rPr>
          <w:rFonts w:cs="Arial"/>
          <w:bCs/>
        </w:rPr>
        <w:t>, (£2.593m</w:t>
      </w:r>
      <w:r>
        <w:rPr>
          <w:rFonts w:cs="Arial"/>
          <w:bCs/>
        </w:rPr>
        <w:t xml:space="preserve">), during the remainder of 2025/26 </w:t>
      </w:r>
      <w:r w:rsidRPr="00883E5F">
        <w:rPr>
          <w:rFonts w:cs="Arial"/>
          <w:bCs/>
        </w:rPr>
        <w:t>the level of external borrowings at 31 March 202</w:t>
      </w:r>
      <w:r>
        <w:rPr>
          <w:rFonts w:cs="Arial"/>
          <w:bCs/>
        </w:rPr>
        <w:t>6 wa</w:t>
      </w:r>
      <w:r w:rsidRPr="00883E5F">
        <w:rPr>
          <w:rFonts w:cs="Arial"/>
          <w:bCs/>
        </w:rPr>
        <w:t>s forecast to be £</w:t>
      </w:r>
      <w:r>
        <w:rPr>
          <w:rFonts w:cs="Arial"/>
          <w:bCs/>
        </w:rPr>
        <w:t>53.3m</w:t>
      </w:r>
      <w:r w:rsidRPr="00883E5F">
        <w:rPr>
          <w:rFonts w:cs="Arial"/>
          <w:bCs/>
        </w:rPr>
        <w:t>.</w:t>
      </w:r>
    </w:p>
    <w:p w14:paraId="54CA1019" w14:textId="77777777" w:rsidR="008D74C3" w:rsidRDefault="008D74C3" w:rsidP="008D74C3">
      <w:pPr>
        <w:rPr>
          <w:rFonts w:cs="Arial"/>
          <w:highlight w:val="yellow"/>
        </w:rPr>
      </w:pPr>
    </w:p>
    <w:p w14:paraId="66D86685" w14:textId="77777777" w:rsidR="008D74C3" w:rsidRPr="00400EC3" w:rsidRDefault="008D74C3" w:rsidP="008D74C3">
      <w:pPr>
        <w:pStyle w:val="Header"/>
        <w:rPr>
          <w:rFonts w:cs="Arial"/>
          <w:b/>
          <w:bCs/>
        </w:rPr>
      </w:pPr>
      <w:r w:rsidRPr="00686770">
        <w:rPr>
          <w:rFonts w:cs="Arial"/>
          <w:b/>
          <w:bCs/>
        </w:rPr>
        <w:t>2.</w:t>
      </w:r>
      <w:r>
        <w:rPr>
          <w:rFonts w:cs="Arial"/>
          <w:b/>
          <w:bCs/>
        </w:rPr>
        <w:t>2</w:t>
      </w:r>
      <w:r w:rsidRPr="00686770">
        <w:rPr>
          <w:rFonts w:cs="Arial"/>
          <w:b/>
          <w:bCs/>
        </w:rPr>
        <w:t xml:space="preserve"> </w:t>
      </w:r>
      <w:r>
        <w:rPr>
          <w:rFonts w:cs="Arial"/>
          <w:b/>
          <w:bCs/>
        </w:rPr>
        <w:t xml:space="preserve">Treasury Management - </w:t>
      </w:r>
      <w:r w:rsidRPr="00686770">
        <w:rPr>
          <w:rFonts w:cs="Arial"/>
          <w:b/>
          <w:bCs/>
        </w:rPr>
        <w:t>Debt Related Treasury Activity Limits</w:t>
      </w:r>
    </w:p>
    <w:p w14:paraId="16E1FB8C" w14:textId="580A3B26" w:rsidR="008D74C3" w:rsidRDefault="008D74C3" w:rsidP="008D74C3">
      <w:pPr>
        <w:pStyle w:val="BodyText"/>
        <w:spacing w:after="120"/>
        <w:jc w:val="left"/>
        <w:rPr>
          <w:rFonts w:ascii="Arial" w:hAnsi="Arial" w:cs="Arial"/>
          <w:sz w:val="24"/>
        </w:rPr>
      </w:pPr>
      <w:r w:rsidRPr="00686770">
        <w:rPr>
          <w:rFonts w:ascii="Arial" w:hAnsi="Arial" w:cs="Arial"/>
          <w:sz w:val="24"/>
        </w:rPr>
        <w:t>The table</w:t>
      </w:r>
      <w:r>
        <w:rPr>
          <w:rFonts w:ascii="Arial" w:hAnsi="Arial" w:cs="Arial"/>
          <w:sz w:val="24"/>
        </w:rPr>
        <w:t>s</w:t>
      </w:r>
      <w:r w:rsidRPr="00686770">
        <w:rPr>
          <w:rFonts w:ascii="Arial" w:hAnsi="Arial" w:cs="Arial"/>
          <w:sz w:val="24"/>
        </w:rPr>
        <w:t xml:space="preserve"> below show</w:t>
      </w:r>
      <w:r>
        <w:rPr>
          <w:rFonts w:ascii="Arial" w:hAnsi="Arial" w:cs="Arial"/>
          <w:sz w:val="24"/>
        </w:rPr>
        <w:t>ed</w:t>
      </w:r>
      <w:r w:rsidRPr="00686770">
        <w:rPr>
          <w:rFonts w:ascii="Arial" w:hAnsi="Arial" w:cs="Arial"/>
          <w:sz w:val="24"/>
        </w:rPr>
        <w:t xml:space="preserve"> the position </w:t>
      </w:r>
      <w:r>
        <w:rPr>
          <w:rFonts w:ascii="Arial" w:hAnsi="Arial" w:cs="Arial"/>
          <w:sz w:val="24"/>
        </w:rPr>
        <w:t>of all debt related treasury activity limits</w:t>
      </w:r>
      <w:r w:rsidRPr="00686770">
        <w:rPr>
          <w:rFonts w:ascii="Arial" w:hAnsi="Arial" w:cs="Arial"/>
          <w:sz w:val="24"/>
        </w:rPr>
        <w:t xml:space="preserve">.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417"/>
        <w:gridCol w:w="1418"/>
      </w:tblGrid>
      <w:tr w:rsidR="008D74C3" w:rsidRPr="0056402E" w14:paraId="089DFF91" w14:textId="77777777" w:rsidTr="008E4B21">
        <w:trPr>
          <w:cantSplit/>
          <w:trHeight w:val="340"/>
        </w:trPr>
        <w:tc>
          <w:tcPr>
            <w:tcW w:w="5812" w:type="dxa"/>
            <w:tcBorders>
              <w:right w:val="single" w:sz="4" w:space="0" w:color="auto"/>
            </w:tcBorders>
            <w:shd w:val="clear" w:color="auto" w:fill="0070C0"/>
            <w:vAlign w:val="center"/>
          </w:tcPr>
          <w:p w14:paraId="767BEDAB" w14:textId="77777777" w:rsidR="008D74C3" w:rsidRPr="00C81460" w:rsidRDefault="008D74C3" w:rsidP="008D74C3">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t>Table 2.21</w:t>
            </w:r>
          </w:p>
        </w:tc>
        <w:tc>
          <w:tcPr>
            <w:tcW w:w="2835" w:type="dxa"/>
            <w:gridSpan w:val="2"/>
            <w:tcBorders>
              <w:top w:val="nil"/>
              <w:left w:val="single" w:sz="4" w:space="0" w:color="auto"/>
              <w:bottom w:val="single" w:sz="4" w:space="0" w:color="auto"/>
              <w:right w:val="nil"/>
            </w:tcBorders>
            <w:vAlign w:val="center"/>
          </w:tcPr>
          <w:p w14:paraId="0B59A1B9" w14:textId="77777777" w:rsidR="008D74C3" w:rsidRPr="00C81460" w:rsidRDefault="008D74C3" w:rsidP="008D74C3">
            <w:pPr>
              <w:pStyle w:val="BodyText"/>
              <w:spacing w:after="120"/>
              <w:jc w:val="left"/>
              <w:rPr>
                <w:rFonts w:ascii="Arial" w:hAnsi="Arial" w:cs="Arial"/>
                <w:b/>
                <w:bCs/>
                <w:color w:val="FFFFFF" w:themeColor="background1"/>
                <w:szCs w:val="22"/>
              </w:rPr>
            </w:pPr>
          </w:p>
        </w:tc>
      </w:tr>
      <w:tr w:rsidR="008D74C3" w:rsidRPr="0056402E" w14:paraId="371B2751" w14:textId="77777777" w:rsidTr="008E4B21">
        <w:trPr>
          <w:cantSplit/>
          <w:trHeight w:val="20"/>
        </w:trPr>
        <w:tc>
          <w:tcPr>
            <w:tcW w:w="5812" w:type="dxa"/>
            <w:shd w:val="clear" w:color="auto" w:fill="0070C0"/>
            <w:vAlign w:val="center"/>
          </w:tcPr>
          <w:p w14:paraId="30620A7C" w14:textId="77777777" w:rsidR="008D74C3" w:rsidRPr="00C81460" w:rsidRDefault="008D74C3" w:rsidP="008D74C3">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t>Interest rate exposures</w:t>
            </w:r>
          </w:p>
        </w:tc>
        <w:tc>
          <w:tcPr>
            <w:tcW w:w="1417" w:type="dxa"/>
            <w:tcBorders>
              <w:top w:val="single" w:sz="4" w:space="0" w:color="auto"/>
            </w:tcBorders>
            <w:shd w:val="clear" w:color="auto" w:fill="0070C0"/>
            <w:vAlign w:val="center"/>
          </w:tcPr>
          <w:p w14:paraId="3C39025A" w14:textId="77777777" w:rsidR="008D74C3" w:rsidRPr="00C81460" w:rsidRDefault="008D74C3" w:rsidP="008D74C3">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t>Limit 202</w:t>
            </w:r>
            <w:r>
              <w:rPr>
                <w:rFonts w:ascii="Arial" w:hAnsi="Arial" w:cs="Arial"/>
                <w:b/>
                <w:bCs/>
                <w:color w:val="FFFFFF" w:themeColor="background1"/>
                <w:szCs w:val="22"/>
              </w:rPr>
              <w:t>5</w:t>
            </w:r>
            <w:r w:rsidRPr="00C81460">
              <w:rPr>
                <w:rFonts w:ascii="Arial" w:hAnsi="Arial" w:cs="Arial"/>
                <w:b/>
                <w:bCs/>
                <w:color w:val="FFFFFF" w:themeColor="background1"/>
                <w:szCs w:val="22"/>
              </w:rPr>
              <w:t>/2</w:t>
            </w:r>
            <w:r>
              <w:rPr>
                <w:rFonts w:ascii="Arial" w:hAnsi="Arial" w:cs="Arial"/>
                <w:b/>
                <w:bCs/>
                <w:color w:val="FFFFFF" w:themeColor="background1"/>
                <w:szCs w:val="22"/>
              </w:rPr>
              <w:t>6</w:t>
            </w:r>
          </w:p>
        </w:tc>
        <w:tc>
          <w:tcPr>
            <w:tcW w:w="1418" w:type="dxa"/>
            <w:tcBorders>
              <w:top w:val="single" w:sz="4" w:space="0" w:color="auto"/>
            </w:tcBorders>
            <w:shd w:val="clear" w:color="auto" w:fill="0070C0"/>
            <w:vAlign w:val="center"/>
          </w:tcPr>
          <w:p w14:paraId="721BFF39" w14:textId="77777777" w:rsidR="008D74C3" w:rsidRPr="00C81460" w:rsidRDefault="008D74C3" w:rsidP="008D74C3">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t>Actual at 3</w:t>
            </w:r>
            <w:r>
              <w:rPr>
                <w:rFonts w:ascii="Arial" w:hAnsi="Arial" w:cs="Arial"/>
                <w:b/>
                <w:bCs/>
                <w:color w:val="FFFFFF" w:themeColor="background1"/>
                <w:szCs w:val="22"/>
              </w:rPr>
              <w:t>0/</w:t>
            </w:r>
            <w:r w:rsidRPr="00C81460">
              <w:rPr>
                <w:rFonts w:ascii="Arial" w:hAnsi="Arial" w:cs="Arial"/>
                <w:b/>
                <w:bCs/>
                <w:color w:val="FFFFFF" w:themeColor="background1"/>
                <w:szCs w:val="22"/>
              </w:rPr>
              <w:t>0</w:t>
            </w:r>
            <w:r>
              <w:rPr>
                <w:rFonts w:ascii="Arial" w:hAnsi="Arial" w:cs="Arial"/>
                <w:b/>
                <w:bCs/>
                <w:color w:val="FFFFFF" w:themeColor="background1"/>
                <w:szCs w:val="22"/>
              </w:rPr>
              <w:t>6</w:t>
            </w:r>
            <w:r w:rsidRPr="00C81460">
              <w:rPr>
                <w:rFonts w:ascii="Arial" w:hAnsi="Arial" w:cs="Arial"/>
                <w:b/>
                <w:bCs/>
                <w:color w:val="FFFFFF" w:themeColor="background1"/>
                <w:szCs w:val="22"/>
              </w:rPr>
              <w:t>/2</w:t>
            </w:r>
            <w:r>
              <w:rPr>
                <w:rFonts w:ascii="Arial" w:hAnsi="Arial" w:cs="Arial"/>
                <w:b/>
                <w:bCs/>
                <w:color w:val="FFFFFF" w:themeColor="background1"/>
                <w:szCs w:val="22"/>
              </w:rPr>
              <w:t>5</w:t>
            </w:r>
          </w:p>
        </w:tc>
      </w:tr>
      <w:tr w:rsidR="008D74C3" w:rsidRPr="0056402E" w14:paraId="529FD0A7" w14:textId="77777777" w:rsidTr="008E4B21">
        <w:trPr>
          <w:trHeight w:val="510"/>
        </w:trPr>
        <w:tc>
          <w:tcPr>
            <w:tcW w:w="5812" w:type="dxa"/>
            <w:vAlign w:val="center"/>
          </w:tcPr>
          <w:p w14:paraId="27C020C6" w14:textId="77777777" w:rsidR="008D74C3" w:rsidRPr="0056402E" w:rsidRDefault="008D74C3" w:rsidP="008D74C3">
            <w:pPr>
              <w:pStyle w:val="BodyText"/>
              <w:spacing w:after="0"/>
              <w:jc w:val="left"/>
              <w:rPr>
                <w:rFonts w:ascii="Arial" w:hAnsi="Arial" w:cs="Arial"/>
                <w:b/>
                <w:bCs/>
              </w:rPr>
            </w:pPr>
            <w:r>
              <w:rPr>
                <w:rFonts w:ascii="Arial" w:hAnsi="Arial" w:cs="Arial"/>
                <w:bCs/>
              </w:rPr>
              <w:t>Quantity of debt held at variable</w:t>
            </w:r>
            <w:r w:rsidRPr="0083120E">
              <w:rPr>
                <w:rFonts w:ascii="Arial" w:hAnsi="Arial" w:cs="Arial"/>
                <w:bCs/>
              </w:rPr>
              <w:t xml:space="preserve"> interest rate</w:t>
            </w:r>
            <w:r>
              <w:rPr>
                <w:rFonts w:ascii="Arial" w:hAnsi="Arial" w:cs="Arial"/>
                <w:bCs/>
              </w:rPr>
              <w:t>s</w:t>
            </w:r>
            <w:r w:rsidRPr="0083120E">
              <w:rPr>
                <w:rFonts w:ascii="Arial" w:hAnsi="Arial" w:cs="Arial"/>
                <w:bCs/>
              </w:rPr>
              <w:t xml:space="preserve"> - upper limit</w:t>
            </w:r>
          </w:p>
        </w:tc>
        <w:tc>
          <w:tcPr>
            <w:tcW w:w="1417" w:type="dxa"/>
            <w:vAlign w:val="center"/>
          </w:tcPr>
          <w:p w14:paraId="10B61750" w14:textId="77777777" w:rsidR="008D74C3" w:rsidRPr="0056402E" w:rsidRDefault="008D74C3" w:rsidP="008D74C3">
            <w:pPr>
              <w:pStyle w:val="BodyText"/>
              <w:spacing w:after="120"/>
              <w:jc w:val="left"/>
              <w:rPr>
                <w:rFonts w:ascii="Arial" w:hAnsi="Arial" w:cs="Arial"/>
              </w:rPr>
            </w:pPr>
            <w:r>
              <w:rPr>
                <w:rFonts w:ascii="Arial" w:hAnsi="Arial" w:cs="Arial"/>
              </w:rPr>
              <w:t>3</w:t>
            </w:r>
            <w:r w:rsidRPr="0056402E">
              <w:rPr>
                <w:rFonts w:ascii="Arial" w:hAnsi="Arial" w:cs="Arial"/>
              </w:rPr>
              <w:t>0%</w:t>
            </w:r>
          </w:p>
        </w:tc>
        <w:tc>
          <w:tcPr>
            <w:tcW w:w="1418" w:type="dxa"/>
            <w:vAlign w:val="center"/>
          </w:tcPr>
          <w:p w14:paraId="34A90133" w14:textId="77777777" w:rsidR="008D74C3" w:rsidRPr="0056402E" w:rsidRDefault="008D74C3" w:rsidP="008D74C3">
            <w:pPr>
              <w:pStyle w:val="BodyText"/>
              <w:spacing w:after="120"/>
              <w:jc w:val="left"/>
              <w:rPr>
                <w:rFonts w:ascii="Arial" w:hAnsi="Arial" w:cs="Arial"/>
              </w:rPr>
            </w:pPr>
            <w:r>
              <w:rPr>
                <w:rFonts w:ascii="Arial" w:hAnsi="Arial" w:cs="Arial"/>
              </w:rPr>
              <w:t>0%</w:t>
            </w:r>
          </w:p>
        </w:tc>
      </w:tr>
      <w:tr w:rsidR="008D74C3" w:rsidRPr="0056402E" w14:paraId="1D00EAAD" w14:textId="77777777" w:rsidTr="008E4B21">
        <w:trPr>
          <w:trHeight w:val="510"/>
        </w:trPr>
        <w:tc>
          <w:tcPr>
            <w:tcW w:w="5812" w:type="dxa"/>
            <w:vAlign w:val="center"/>
          </w:tcPr>
          <w:p w14:paraId="58146950" w14:textId="77777777" w:rsidR="008D74C3" w:rsidRPr="0083120E" w:rsidRDefault="008D74C3" w:rsidP="008D74C3">
            <w:pPr>
              <w:pStyle w:val="BodyText"/>
              <w:spacing w:after="0"/>
              <w:jc w:val="left"/>
              <w:rPr>
                <w:rFonts w:ascii="Arial" w:hAnsi="Arial" w:cs="Arial"/>
                <w:bCs/>
              </w:rPr>
            </w:pPr>
            <w:r>
              <w:rPr>
                <w:rFonts w:ascii="Arial" w:hAnsi="Arial" w:cs="Arial"/>
                <w:bCs/>
              </w:rPr>
              <w:t>Quantity of debt held at fixed interest rates</w:t>
            </w:r>
            <w:r w:rsidRPr="0083120E">
              <w:rPr>
                <w:rFonts w:ascii="Arial" w:hAnsi="Arial" w:cs="Arial"/>
                <w:bCs/>
              </w:rPr>
              <w:t xml:space="preserve"> - upper limit</w:t>
            </w:r>
          </w:p>
        </w:tc>
        <w:tc>
          <w:tcPr>
            <w:tcW w:w="1417" w:type="dxa"/>
            <w:vAlign w:val="center"/>
          </w:tcPr>
          <w:p w14:paraId="22190951" w14:textId="77777777" w:rsidR="008D74C3" w:rsidRPr="0056402E" w:rsidRDefault="008D74C3" w:rsidP="008D74C3">
            <w:pPr>
              <w:pStyle w:val="BodyText"/>
              <w:spacing w:after="0"/>
              <w:jc w:val="left"/>
              <w:rPr>
                <w:rFonts w:ascii="Arial" w:hAnsi="Arial" w:cs="Arial"/>
              </w:rPr>
            </w:pPr>
            <w:r w:rsidRPr="0056402E">
              <w:rPr>
                <w:rFonts w:ascii="Arial" w:hAnsi="Arial" w:cs="Arial"/>
              </w:rPr>
              <w:t>100%</w:t>
            </w:r>
          </w:p>
        </w:tc>
        <w:tc>
          <w:tcPr>
            <w:tcW w:w="1418" w:type="dxa"/>
            <w:vAlign w:val="center"/>
          </w:tcPr>
          <w:p w14:paraId="35872771" w14:textId="77777777" w:rsidR="008D74C3" w:rsidRPr="0056402E" w:rsidRDefault="008D74C3" w:rsidP="008D74C3">
            <w:pPr>
              <w:pStyle w:val="BodyText"/>
              <w:spacing w:after="0"/>
              <w:jc w:val="left"/>
              <w:rPr>
                <w:rFonts w:ascii="Arial" w:hAnsi="Arial" w:cs="Arial"/>
              </w:rPr>
            </w:pPr>
            <w:r>
              <w:rPr>
                <w:rFonts w:ascii="Arial" w:hAnsi="Arial" w:cs="Arial"/>
              </w:rPr>
              <w:t>100%</w:t>
            </w:r>
          </w:p>
        </w:tc>
      </w:tr>
    </w:tbl>
    <w:p w14:paraId="4737B368" w14:textId="77777777" w:rsidR="008D74C3" w:rsidRPr="00785D11" w:rsidRDefault="008D74C3" w:rsidP="008D74C3">
      <w:pPr>
        <w:rPr>
          <w:sz w:val="36"/>
          <w:szCs w:val="28"/>
        </w:rPr>
      </w:pPr>
      <w:r>
        <w:rPr>
          <w:sz w:val="36"/>
          <w:szCs w:val="28"/>
        </w:rPr>
        <w:t xml:space="preserve">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560"/>
        <w:gridCol w:w="1559"/>
        <w:gridCol w:w="1134"/>
      </w:tblGrid>
      <w:tr w:rsidR="008D74C3" w:rsidRPr="0056402E" w14:paraId="4F74AD74" w14:textId="77777777" w:rsidTr="008E4B21">
        <w:trPr>
          <w:cantSplit/>
          <w:trHeight w:val="20"/>
        </w:trPr>
        <w:tc>
          <w:tcPr>
            <w:tcW w:w="4394" w:type="dxa"/>
            <w:tcBorders>
              <w:right w:val="single" w:sz="4" w:space="0" w:color="auto"/>
            </w:tcBorders>
            <w:shd w:val="clear" w:color="auto" w:fill="0070C0"/>
            <w:vAlign w:val="center"/>
          </w:tcPr>
          <w:p w14:paraId="3EEA7E57" w14:textId="77777777" w:rsidR="008D74C3" w:rsidRPr="00C81460" w:rsidRDefault="008D74C3" w:rsidP="008D74C3">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lastRenderedPageBreak/>
              <w:t>Table 2.22</w:t>
            </w:r>
          </w:p>
        </w:tc>
        <w:tc>
          <w:tcPr>
            <w:tcW w:w="4253" w:type="dxa"/>
            <w:gridSpan w:val="3"/>
            <w:tcBorders>
              <w:top w:val="nil"/>
              <w:left w:val="single" w:sz="4" w:space="0" w:color="auto"/>
              <w:bottom w:val="single" w:sz="4" w:space="0" w:color="auto"/>
              <w:right w:val="nil"/>
            </w:tcBorders>
            <w:vAlign w:val="center"/>
          </w:tcPr>
          <w:p w14:paraId="44FD961D" w14:textId="77777777" w:rsidR="008D74C3" w:rsidRPr="00C81460" w:rsidRDefault="008D74C3" w:rsidP="008D74C3">
            <w:pPr>
              <w:pStyle w:val="BodyText"/>
              <w:spacing w:after="120"/>
              <w:jc w:val="left"/>
              <w:rPr>
                <w:rFonts w:ascii="Arial" w:hAnsi="Arial" w:cs="Arial"/>
                <w:b/>
                <w:bCs/>
                <w:color w:val="FFFFFF" w:themeColor="background1"/>
                <w:szCs w:val="22"/>
              </w:rPr>
            </w:pPr>
          </w:p>
        </w:tc>
      </w:tr>
      <w:tr w:rsidR="008D74C3" w:rsidRPr="0056402E" w14:paraId="57958C87" w14:textId="77777777" w:rsidTr="008E4B21">
        <w:trPr>
          <w:cantSplit/>
          <w:trHeight w:val="20"/>
        </w:trPr>
        <w:tc>
          <w:tcPr>
            <w:tcW w:w="4394" w:type="dxa"/>
            <w:shd w:val="clear" w:color="auto" w:fill="0070C0"/>
            <w:vAlign w:val="center"/>
          </w:tcPr>
          <w:p w14:paraId="4A2F0997" w14:textId="77777777" w:rsidR="008D74C3" w:rsidRPr="00C81460" w:rsidRDefault="008D74C3" w:rsidP="008D74C3">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t xml:space="preserve">Maturity structure of fixed interest rate borrowing </w:t>
            </w:r>
          </w:p>
        </w:tc>
        <w:tc>
          <w:tcPr>
            <w:tcW w:w="1560" w:type="dxa"/>
            <w:tcBorders>
              <w:top w:val="single" w:sz="4" w:space="0" w:color="auto"/>
            </w:tcBorders>
            <w:shd w:val="clear" w:color="auto" w:fill="0070C0"/>
            <w:vAlign w:val="center"/>
          </w:tcPr>
          <w:p w14:paraId="098FC684" w14:textId="77777777" w:rsidR="008D74C3" w:rsidRPr="00C81460" w:rsidRDefault="008D74C3" w:rsidP="008D74C3">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t>Lower Limit 202</w:t>
            </w:r>
            <w:r>
              <w:rPr>
                <w:rFonts w:ascii="Arial" w:hAnsi="Arial" w:cs="Arial"/>
                <w:b/>
                <w:bCs/>
                <w:color w:val="FFFFFF" w:themeColor="background1"/>
                <w:szCs w:val="22"/>
              </w:rPr>
              <w:t>5</w:t>
            </w:r>
            <w:r w:rsidRPr="00C81460">
              <w:rPr>
                <w:rFonts w:ascii="Arial" w:hAnsi="Arial" w:cs="Arial"/>
                <w:b/>
                <w:bCs/>
                <w:color w:val="FFFFFF" w:themeColor="background1"/>
                <w:szCs w:val="22"/>
              </w:rPr>
              <w:t>/2</w:t>
            </w:r>
            <w:r>
              <w:rPr>
                <w:rFonts w:ascii="Arial" w:hAnsi="Arial" w:cs="Arial"/>
                <w:b/>
                <w:bCs/>
                <w:color w:val="FFFFFF" w:themeColor="background1"/>
                <w:szCs w:val="22"/>
              </w:rPr>
              <w:t>6</w:t>
            </w:r>
          </w:p>
        </w:tc>
        <w:tc>
          <w:tcPr>
            <w:tcW w:w="1559" w:type="dxa"/>
            <w:tcBorders>
              <w:top w:val="single" w:sz="4" w:space="0" w:color="auto"/>
            </w:tcBorders>
            <w:shd w:val="clear" w:color="auto" w:fill="0070C0"/>
            <w:vAlign w:val="center"/>
          </w:tcPr>
          <w:p w14:paraId="6BBF7591" w14:textId="77777777" w:rsidR="008D74C3" w:rsidRPr="00C81460" w:rsidRDefault="008D74C3" w:rsidP="008D74C3">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t>Upper Limit 202</w:t>
            </w:r>
            <w:r>
              <w:rPr>
                <w:rFonts w:ascii="Arial" w:hAnsi="Arial" w:cs="Arial"/>
                <w:b/>
                <w:bCs/>
                <w:color w:val="FFFFFF" w:themeColor="background1"/>
                <w:szCs w:val="22"/>
              </w:rPr>
              <w:t>5</w:t>
            </w:r>
            <w:r w:rsidRPr="00C81460">
              <w:rPr>
                <w:rFonts w:ascii="Arial" w:hAnsi="Arial" w:cs="Arial"/>
                <w:b/>
                <w:bCs/>
                <w:color w:val="FFFFFF" w:themeColor="background1"/>
                <w:szCs w:val="22"/>
              </w:rPr>
              <w:t>/</w:t>
            </w:r>
            <w:r>
              <w:rPr>
                <w:rFonts w:ascii="Arial" w:hAnsi="Arial" w:cs="Arial"/>
                <w:b/>
                <w:bCs/>
                <w:color w:val="FFFFFF" w:themeColor="background1"/>
                <w:szCs w:val="22"/>
              </w:rPr>
              <w:t>26</w:t>
            </w:r>
          </w:p>
        </w:tc>
        <w:tc>
          <w:tcPr>
            <w:tcW w:w="1134" w:type="dxa"/>
            <w:tcBorders>
              <w:top w:val="single" w:sz="4" w:space="0" w:color="auto"/>
            </w:tcBorders>
            <w:shd w:val="clear" w:color="auto" w:fill="0070C0"/>
          </w:tcPr>
          <w:p w14:paraId="2B0E1DAF" w14:textId="77777777" w:rsidR="008D74C3" w:rsidRPr="00C81460" w:rsidRDefault="008D74C3" w:rsidP="008D74C3">
            <w:pPr>
              <w:pStyle w:val="BodyText"/>
              <w:spacing w:after="120"/>
              <w:jc w:val="left"/>
              <w:rPr>
                <w:rFonts w:ascii="Arial" w:hAnsi="Arial" w:cs="Arial"/>
                <w:b/>
                <w:bCs/>
                <w:color w:val="FFFFFF" w:themeColor="background1"/>
                <w:szCs w:val="22"/>
              </w:rPr>
            </w:pPr>
            <w:r w:rsidRPr="00C81460">
              <w:rPr>
                <w:rFonts w:ascii="Arial" w:hAnsi="Arial" w:cs="Arial"/>
                <w:b/>
                <w:bCs/>
                <w:color w:val="FFFFFF" w:themeColor="background1"/>
                <w:szCs w:val="22"/>
              </w:rPr>
              <w:t>Forecast 202</w:t>
            </w:r>
            <w:r>
              <w:rPr>
                <w:rFonts w:ascii="Arial" w:hAnsi="Arial" w:cs="Arial"/>
                <w:b/>
                <w:bCs/>
                <w:color w:val="FFFFFF" w:themeColor="background1"/>
                <w:szCs w:val="22"/>
              </w:rPr>
              <w:t>5</w:t>
            </w:r>
            <w:r w:rsidRPr="00C81460">
              <w:rPr>
                <w:rFonts w:ascii="Arial" w:hAnsi="Arial" w:cs="Arial"/>
                <w:b/>
                <w:bCs/>
                <w:color w:val="FFFFFF" w:themeColor="background1"/>
                <w:szCs w:val="22"/>
              </w:rPr>
              <w:t>/2</w:t>
            </w:r>
            <w:r>
              <w:rPr>
                <w:rFonts w:ascii="Arial" w:hAnsi="Arial" w:cs="Arial"/>
                <w:b/>
                <w:bCs/>
                <w:color w:val="FFFFFF" w:themeColor="background1"/>
                <w:szCs w:val="22"/>
              </w:rPr>
              <w:t>6</w:t>
            </w:r>
          </w:p>
        </w:tc>
      </w:tr>
      <w:tr w:rsidR="008D74C3" w:rsidRPr="0056402E" w14:paraId="17183E7A" w14:textId="77777777" w:rsidTr="008E4B21">
        <w:trPr>
          <w:cantSplit/>
          <w:trHeight w:val="397"/>
        </w:trPr>
        <w:tc>
          <w:tcPr>
            <w:tcW w:w="4394" w:type="dxa"/>
            <w:vAlign w:val="center"/>
          </w:tcPr>
          <w:p w14:paraId="1F3CFB99" w14:textId="77777777" w:rsidR="008D74C3" w:rsidRPr="0056402E" w:rsidRDefault="008D74C3" w:rsidP="008D74C3">
            <w:pPr>
              <w:pStyle w:val="BodyText"/>
              <w:spacing w:after="0" w:line="240" w:lineRule="auto"/>
              <w:jc w:val="left"/>
              <w:rPr>
                <w:rFonts w:ascii="Arial" w:hAnsi="Arial" w:cs="Arial"/>
              </w:rPr>
            </w:pPr>
            <w:r w:rsidRPr="0056402E">
              <w:rPr>
                <w:rFonts w:ascii="Arial" w:hAnsi="Arial" w:cs="Arial"/>
              </w:rPr>
              <w:t>Under 12 months</w:t>
            </w:r>
          </w:p>
        </w:tc>
        <w:tc>
          <w:tcPr>
            <w:tcW w:w="1560" w:type="dxa"/>
            <w:vAlign w:val="center"/>
          </w:tcPr>
          <w:p w14:paraId="018CED49" w14:textId="77777777" w:rsidR="008D74C3" w:rsidRPr="0056402E" w:rsidRDefault="008D74C3" w:rsidP="008D74C3">
            <w:pPr>
              <w:pStyle w:val="BodyText"/>
              <w:spacing w:after="0" w:line="240" w:lineRule="auto"/>
              <w:jc w:val="left"/>
              <w:rPr>
                <w:rFonts w:ascii="Arial" w:hAnsi="Arial" w:cs="Arial"/>
              </w:rPr>
            </w:pPr>
            <w:r>
              <w:rPr>
                <w:rFonts w:ascii="Arial" w:hAnsi="Arial" w:cs="Arial"/>
              </w:rPr>
              <w:t>0</w:t>
            </w:r>
            <w:r w:rsidRPr="0056402E">
              <w:rPr>
                <w:rFonts w:ascii="Arial" w:hAnsi="Arial" w:cs="Arial"/>
              </w:rPr>
              <w:t>%</w:t>
            </w:r>
          </w:p>
        </w:tc>
        <w:tc>
          <w:tcPr>
            <w:tcW w:w="1559" w:type="dxa"/>
            <w:vAlign w:val="center"/>
          </w:tcPr>
          <w:p w14:paraId="1677AEB0" w14:textId="77777777" w:rsidR="008D74C3" w:rsidRPr="0056402E" w:rsidRDefault="008D74C3" w:rsidP="008D74C3">
            <w:pPr>
              <w:pStyle w:val="BodyText"/>
              <w:spacing w:after="0" w:line="240" w:lineRule="auto"/>
              <w:jc w:val="left"/>
              <w:rPr>
                <w:rFonts w:ascii="Arial" w:hAnsi="Arial" w:cs="Arial"/>
              </w:rPr>
            </w:pPr>
            <w:r w:rsidRPr="0056402E">
              <w:rPr>
                <w:rFonts w:ascii="Arial" w:hAnsi="Arial" w:cs="Arial"/>
              </w:rPr>
              <w:t>15%</w:t>
            </w:r>
          </w:p>
        </w:tc>
        <w:tc>
          <w:tcPr>
            <w:tcW w:w="1134" w:type="dxa"/>
            <w:vAlign w:val="center"/>
          </w:tcPr>
          <w:p w14:paraId="08754D04" w14:textId="77777777" w:rsidR="008D74C3" w:rsidRPr="0056402E" w:rsidRDefault="008D74C3" w:rsidP="008D74C3">
            <w:pPr>
              <w:pStyle w:val="BodyText"/>
              <w:spacing w:after="0" w:line="240" w:lineRule="auto"/>
              <w:jc w:val="left"/>
              <w:rPr>
                <w:rFonts w:ascii="Arial" w:hAnsi="Arial" w:cs="Arial"/>
              </w:rPr>
            </w:pPr>
            <w:r>
              <w:rPr>
                <w:rFonts w:ascii="Arial" w:hAnsi="Arial" w:cs="Arial"/>
              </w:rPr>
              <w:t xml:space="preserve"> 5%</w:t>
            </w:r>
          </w:p>
        </w:tc>
      </w:tr>
      <w:tr w:rsidR="008D74C3" w:rsidRPr="0056402E" w14:paraId="6435E916" w14:textId="77777777" w:rsidTr="008E4B21">
        <w:trPr>
          <w:cantSplit/>
          <w:trHeight w:val="397"/>
        </w:trPr>
        <w:tc>
          <w:tcPr>
            <w:tcW w:w="4394" w:type="dxa"/>
            <w:vAlign w:val="center"/>
          </w:tcPr>
          <w:p w14:paraId="18218A01" w14:textId="77777777" w:rsidR="008D74C3" w:rsidRPr="0056402E" w:rsidRDefault="008D74C3" w:rsidP="008D74C3">
            <w:pPr>
              <w:pStyle w:val="BodyText"/>
              <w:spacing w:after="0" w:line="240" w:lineRule="auto"/>
              <w:jc w:val="left"/>
              <w:rPr>
                <w:rFonts w:ascii="Arial" w:hAnsi="Arial" w:cs="Arial"/>
              </w:rPr>
            </w:pPr>
            <w:r w:rsidRPr="0056402E">
              <w:rPr>
                <w:rFonts w:ascii="Arial" w:hAnsi="Arial" w:cs="Arial"/>
              </w:rPr>
              <w:t>12 months to 2 years</w:t>
            </w:r>
          </w:p>
        </w:tc>
        <w:tc>
          <w:tcPr>
            <w:tcW w:w="1560" w:type="dxa"/>
            <w:vAlign w:val="center"/>
          </w:tcPr>
          <w:p w14:paraId="59B8029E" w14:textId="77777777" w:rsidR="008D74C3" w:rsidRPr="0056402E" w:rsidRDefault="008D74C3" w:rsidP="008D74C3">
            <w:pPr>
              <w:pStyle w:val="BodyText"/>
              <w:spacing w:after="0" w:line="240" w:lineRule="auto"/>
              <w:jc w:val="left"/>
              <w:rPr>
                <w:rFonts w:ascii="Arial" w:hAnsi="Arial" w:cs="Arial"/>
              </w:rPr>
            </w:pPr>
            <w:r>
              <w:rPr>
                <w:rFonts w:ascii="Arial" w:hAnsi="Arial" w:cs="Arial"/>
              </w:rPr>
              <w:t>0</w:t>
            </w:r>
            <w:r w:rsidRPr="0056402E">
              <w:rPr>
                <w:rFonts w:ascii="Arial" w:hAnsi="Arial" w:cs="Arial"/>
              </w:rPr>
              <w:t>%</w:t>
            </w:r>
          </w:p>
        </w:tc>
        <w:tc>
          <w:tcPr>
            <w:tcW w:w="1559" w:type="dxa"/>
            <w:vAlign w:val="center"/>
          </w:tcPr>
          <w:p w14:paraId="03495D14" w14:textId="77777777" w:rsidR="008D74C3" w:rsidRPr="0056402E" w:rsidRDefault="008D74C3" w:rsidP="008D74C3">
            <w:pPr>
              <w:pStyle w:val="BodyText"/>
              <w:spacing w:after="0" w:line="240" w:lineRule="auto"/>
              <w:jc w:val="left"/>
              <w:rPr>
                <w:rFonts w:ascii="Arial" w:hAnsi="Arial" w:cs="Arial"/>
              </w:rPr>
            </w:pPr>
            <w:r w:rsidRPr="0056402E">
              <w:rPr>
                <w:rFonts w:ascii="Arial" w:hAnsi="Arial" w:cs="Arial"/>
              </w:rPr>
              <w:t>15%</w:t>
            </w:r>
          </w:p>
        </w:tc>
        <w:tc>
          <w:tcPr>
            <w:tcW w:w="1134" w:type="dxa"/>
            <w:vAlign w:val="center"/>
          </w:tcPr>
          <w:p w14:paraId="308472D3" w14:textId="77777777" w:rsidR="008D74C3" w:rsidRPr="0056402E" w:rsidRDefault="008D74C3" w:rsidP="008D74C3">
            <w:pPr>
              <w:pStyle w:val="BodyText"/>
              <w:spacing w:after="0" w:line="240" w:lineRule="auto"/>
              <w:jc w:val="left"/>
              <w:rPr>
                <w:rFonts w:ascii="Arial" w:hAnsi="Arial" w:cs="Arial"/>
              </w:rPr>
            </w:pPr>
            <w:r>
              <w:rPr>
                <w:rFonts w:ascii="Arial" w:hAnsi="Arial" w:cs="Arial"/>
              </w:rPr>
              <w:t>5%</w:t>
            </w:r>
          </w:p>
        </w:tc>
      </w:tr>
      <w:tr w:rsidR="008D74C3" w:rsidRPr="0056402E" w14:paraId="7EB2E9FF" w14:textId="77777777" w:rsidTr="008E4B21">
        <w:trPr>
          <w:cantSplit/>
          <w:trHeight w:val="397"/>
        </w:trPr>
        <w:tc>
          <w:tcPr>
            <w:tcW w:w="4394" w:type="dxa"/>
            <w:vAlign w:val="center"/>
          </w:tcPr>
          <w:p w14:paraId="033BD912" w14:textId="77777777" w:rsidR="008D74C3" w:rsidRPr="0056402E" w:rsidRDefault="008D74C3" w:rsidP="008D74C3">
            <w:pPr>
              <w:pStyle w:val="BodyText"/>
              <w:spacing w:after="0" w:line="240" w:lineRule="auto"/>
              <w:jc w:val="left"/>
              <w:rPr>
                <w:rFonts w:ascii="Arial" w:hAnsi="Arial" w:cs="Arial"/>
              </w:rPr>
            </w:pPr>
            <w:r w:rsidRPr="0056402E">
              <w:rPr>
                <w:rFonts w:ascii="Arial" w:hAnsi="Arial" w:cs="Arial"/>
              </w:rPr>
              <w:t>2 years to 5 years</w:t>
            </w:r>
          </w:p>
        </w:tc>
        <w:tc>
          <w:tcPr>
            <w:tcW w:w="1560" w:type="dxa"/>
            <w:vAlign w:val="center"/>
          </w:tcPr>
          <w:p w14:paraId="2A03467B" w14:textId="77777777" w:rsidR="008D74C3" w:rsidRPr="0056402E" w:rsidRDefault="008D74C3" w:rsidP="008D74C3">
            <w:pPr>
              <w:pStyle w:val="BodyText"/>
              <w:spacing w:after="0" w:line="240" w:lineRule="auto"/>
              <w:jc w:val="left"/>
              <w:rPr>
                <w:rFonts w:ascii="Arial" w:hAnsi="Arial" w:cs="Arial"/>
              </w:rPr>
            </w:pPr>
            <w:r>
              <w:rPr>
                <w:rFonts w:ascii="Arial" w:hAnsi="Arial" w:cs="Arial"/>
              </w:rPr>
              <w:t>0</w:t>
            </w:r>
            <w:r w:rsidRPr="0056402E">
              <w:rPr>
                <w:rFonts w:ascii="Arial" w:hAnsi="Arial" w:cs="Arial"/>
              </w:rPr>
              <w:t>%</w:t>
            </w:r>
          </w:p>
        </w:tc>
        <w:tc>
          <w:tcPr>
            <w:tcW w:w="1559" w:type="dxa"/>
            <w:vAlign w:val="center"/>
          </w:tcPr>
          <w:p w14:paraId="5AB3A657" w14:textId="77777777" w:rsidR="008D74C3" w:rsidRPr="0056402E" w:rsidRDefault="008D74C3" w:rsidP="008D74C3">
            <w:pPr>
              <w:pStyle w:val="BodyText"/>
              <w:spacing w:after="0" w:line="240" w:lineRule="auto"/>
              <w:jc w:val="left"/>
              <w:rPr>
                <w:rFonts w:ascii="Arial" w:hAnsi="Arial" w:cs="Arial"/>
              </w:rPr>
            </w:pPr>
            <w:r w:rsidRPr="0056402E">
              <w:rPr>
                <w:rFonts w:ascii="Arial" w:hAnsi="Arial" w:cs="Arial"/>
              </w:rPr>
              <w:t>20%</w:t>
            </w:r>
          </w:p>
        </w:tc>
        <w:tc>
          <w:tcPr>
            <w:tcW w:w="1134" w:type="dxa"/>
            <w:vAlign w:val="center"/>
          </w:tcPr>
          <w:p w14:paraId="3901374A" w14:textId="77777777" w:rsidR="008D74C3" w:rsidRPr="0056402E" w:rsidRDefault="008D74C3" w:rsidP="008D74C3">
            <w:pPr>
              <w:pStyle w:val="BodyText"/>
              <w:spacing w:after="0" w:line="240" w:lineRule="auto"/>
              <w:jc w:val="left"/>
              <w:rPr>
                <w:rFonts w:ascii="Arial" w:hAnsi="Arial" w:cs="Arial"/>
              </w:rPr>
            </w:pPr>
            <w:r>
              <w:rPr>
                <w:rFonts w:ascii="Arial" w:hAnsi="Arial" w:cs="Arial"/>
              </w:rPr>
              <w:t>19%</w:t>
            </w:r>
          </w:p>
        </w:tc>
      </w:tr>
      <w:tr w:rsidR="008D74C3" w:rsidRPr="0056402E" w14:paraId="40FC185F" w14:textId="77777777" w:rsidTr="008E4B21">
        <w:trPr>
          <w:cantSplit/>
          <w:trHeight w:val="397"/>
        </w:trPr>
        <w:tc>
          <w:tcPr>
            <w:tcW w:w="4394" w:type="dxa"/>
            <w:vAlign w:val="center"/>
          </w:tcPr>
          <w:p w14:paraId="30C7CCDB" w14:textId="77777777" w:rsidR="008D74C3" w:rsidRPr="0056402E" w:rsidRDefault="008D74C3" w:rsidP="008D74C3">
            <w:pPr>
              <w:pStyle w:val="BodyText"/>
              <w:spacing w:after="0" w:line="240" w:lineRule="auto"/>
              <w:jc w:val="left"/>
              <w:rPr>
                <w:rFonts w:ascii="Arial" w:hAnsi="Arial" w:cs="Arial"/>
              </w:rPr>
            </w:pPr>
            <w:r w:rsidRPr="0056402E">
              <w:rPr>
                <w:rFonts w:ascii="Arial" w:hAnsi="Arial" w:cs="Arial"/>
              </w:rPr>
              <w:t>5 years to 10 years</w:t>
            </w:r>
          </w:p>
        </w:tc>
        <w:tc>
          <w:tcPr>
            <w:tcW w:w="1560" w:type="dxa"/>
            <w:vAlign w:val="center"/>
          </w:tcPr>
          <w:p w14:paraId="7C0AB2B7" w14:textId="77777777" w:rsidR="008D74C3" w:rsidRPr="0056402E" w:rsidRDefault="008D74C3" w:rsidP="008D74C3">
            <w:pPr>
              <w:pStyle w:val="BodyText"/>
              <w:spacing w:after="0" w:line="240" w:lineRule="auto"/>
              <w:jc w:val="left"/>
              <w:rPr>
                <w:rFonts w:ascii="Arial" w:hAnsi="Arial" w:cs="Arial"/>
              </w:rPr>
            </w:pPr>
            <w:r>
              <w:rPr>
                <w:rFonts w:ascii="Arial" w:hAnsi="Arial" w:cs="Arial"/>
              </w:rPr>
              <w:t>0</w:t>
            </w:r>
            <w:r w:rsidRPr="0056402E">
              <w:rPr>
                <w:rFonts w:ascii="Arial" w:hAnsi="Arial" w:cs="Arial"/>
              </w:rPr>
              <w:t>%</w:t>
            </w:r>
          </w:p>
        </w:tc>
        <w:tc>
          <w:tcPr>
            <w:tcW w:w="1559" w:type="dxa"/>
            <w:vAlign w:val="center"/>
          </w:tcPr>
          <w:p w14:paraId="4177096C" w14:textId="77777777" w:rsidR="008D74C3" w:rsidRPr="0056402E" w:rsidRDefault="008D74C3" w:rsidP="008D74C3">
            <w:pPr>
              <w:pStyle w:val="BodyText"/>
              <w:spacing w:after="0" w:line="240" w:lineRule="auto"/>
              <w:jc w:val="left"/>
              <w:rPr>
                <w:rFonts w:ascii="Arial" w:hAnsi="Arial" w:cs="Arial"/>
              </w:rPr>
            </w:pPr>
            <w:r w:rsidRPr="0056402E">
              <w:rPr>
                <w:rFonts w:ascii="Arial" w:hAnsi="Arial" w:cs="Arial"/>
              </w:rPr>
              <w:t>30%</w:t>
            </w:r>
          </w:p>
        </w:tc>
        <w:tc>
          <w:tcPr>
            <w:tcW w:w="1134" w:type="dxa"/>
            <w:vAlign w:val="center"/>
          </w:tcPr>
          <w:p w14:paraId="0EB1404A" w14:textId="77777777" w:rsidR="008D74C3" w:rsidRPr="0056402E" w:rsidRDefault="008D74C3" w:rsidP="008D74C3">
            <w:pPr>
              <w:pStyle w:val="BodyText"/>
              <w:spacing w:after="0" w:line="240" w:lineRule="auto"/>
              <w:jc w:val="left"/>
              <w:rPr>
                <w:rFonts w:ascii="Arial" w:hAnsi="Arial" w:cs="Arial"/>
              </w:rPr>
            </w:pPr>
            <w:r>
              <w:rPr>
                <w:rFonts w:ascii="Arial" w:hAnsi="Arial" w:cs="Arial"/>
              </w:rPr>
              <w:t>24%</w:t>
            </w:r>
          </w:p>
        </w:tc>
      </w:tr>
      <w:tr w:rsidR="008D74C3" w:rsidRPr="0056402E" w14:paraId="6787FBAE" w14:textId="77777777" w:rsidTr="008E4B21">
        <w:trPr>
          <w:cantSplit/>
          <w:trHeight w:val="397"/>
        </w:trPr>
        <w:tc>
          <w:tcPr>
            <w:tcW w:w="4394" w:type="dxa"/>
            <w:vAlign w:val="center"/>
          </w:tcPr>
          <w:p w14:paraId="223FC4E9" w14:textId="77777777" w:rsidR="008D74C3" w:rsidRPr="0056402E" w:rsidRDefault="008D74C3" w:rsidP="008D74C3">
            <w:pPr>
              <w:pStyle w:val="BodyText"/>
              <w:spacing w:after="0" w:line="240" w:lineRule="auto"/>
              <w:jc w:val="left"/>
              <w:rPr>
                <w:rFonts w:ascii="Arial" w:hAnsi="Arial" w:cs="Arial"/>
              </w:rPr>
            </w:pPr>
            <w:r w:rsidRPr="0056402E">
              <w:rPr>
                <w:rFonts w:ascii="Arial" w:hAnsi="Arial" w:cs="Arial"/>
              </w:rPr>
              <w:t>10 years and above</w:t>
            </w:r>
          </w:p>
        </w:tc>
        <w:tc>
          <w:tcPr>
            <w:tcW w:w="1560" w:type="dxa"/>
            <w:vAlign w:val="center"/>
          </w:tcPr>
          <w:p w14:paraId="0371F4AB" w14:textId="77777777" w:rsidR="008D74C3" w:rsidRPr="0056402E" w:rsidRDefault="008D74C3" w:rsidP="008D74C3">
            <w:pPr>
              <w:pStyle w:val="BodyText"/>
              <w:spacing w:after="0" w:line="240" w:lineRule="auto"/>
              <w:jc w:val="left"/>
              <w:rPr>
                <w:rFonts w:ascii="Arial" w:hAnsi="Arial" w:cs="Arial"/>
              </w:rPr>
            </w:pPr>
            <w:r>
              <w:rPr>
                <w:rFonts w:ascii="Arial" w:hAnsi="Arial" w:cs="Arial"/>
              </w:rPr>
              <w:t>3</w:t>
            </w:r>
            <w:r w:rsidRPr="0056402E">
              <w:rPr>
                <w:rFonts w:ascii="Arial" w:hAnsi="Arial" w:cs="Arial"/>
              </w:rPr>
              <w:t>0%</w:t>
            </w:r>
          </w:p>
        </w:tc>
        <w:tc>
          <w:tcPr>
            <w:tcW w:w="1559" w:type="dxa"/>
            <w:vAlign w:val="center"/>
          </w:tcPr>
          <w:p w14:paraId="45C3E550" w14:textId="77777777" w:rsidR="008D74C3" w:rsidRPr="0056402E" w:rsidRDefault="008D74C3" w:rsidP="008D74C3">
            <w:pPr>
              <w:pStyle w:val="BodyText"/>
              <w:spacing w:after="0" w:line="240" w:lineRule="auto"/>
              <w:jc w:val="left"/>
              <w:rPr>
                <w:rFonts w:ascii="Arial" w:hAnsi="Arial" w:cs="Arial"/>
              </w:rPr>
            </w:pPr>
            <w:r>
              <w:rPr>
                <w:rFonts w:ascii="Arial" w:hAnsi="Arial" w:cs="Arial"/>
              </w:rPr>
              <w:t>9</w:t>
            </w:r>
            <w:r w:rsidRPr="0056402E">
              <w:rPr>
                <w:rFonts w:ascii="Arial" w:hAnsi="Arial" w:cs="Arial"/>
              </w:rPr>
              <w:t>0%</w:t>
            </w:r>
          </w:p>
        </w:tc>
        <w:tc>
          <w:tcPr>
            <w:tcW w:w="1134" w:type="dxa"/>
            <w:vAlign w:val="center"/>
          </w:tcPr>
          <w:p w14:paraId="074119D0" w14:textId="77777777" w:rsidR="008D74C3" w:rsidRPr="0056402E" w:rsidRDefault="008D74C3" w:rsidP="008D74C3">
            <w:pPr>
              <w:pStyle w:val="BodyText"/>
              <w:spacing w:after="0" w:line="240" w:lineRule="auto"/>
              <w:jc w:val="left"/>
              <w:rPr>
                <w:rFonts w:ascii="Arial" w:hAnsi="Arial" w:cs="Arial"/>
              </w:rPr>
            </w:pPr>
            <w:r>
              <w:rPr>
                <w:rFonts w:ascii="Arial" w:hAnsi="Arial" w:cs="Arial"/>
              </w:rPr>
              <w:t>47%</w:t>
            </w:r>
          </w:p>
        </w:tc>
      </w:tr>
    </w:tbl>
    <w:p w14:paraId="1E7B716B" w14:textId="77777777" w:rsidR="0067038C" w:rsidRDefault="0067038C" w:rsidP="008D74C3">
      <w:pPr>
        <w:pStyle w:val="Header"/>
        <w:rPr>
          <w:rFonts w:cs="Arial"/>
          <w:b/>
          <w:bCs/>
        </w:rPr>
      </w:pPr>
    </w:p>
    <w:p w14:paraId="66CF281D" w14:textId="37DC6E2C" w:rsidR="008D74C3" w:rsidRPr="00400EC3" w:rsidRDefault="008D74C3" w:rsidP="008D74C3">
      <w:pPr>
        <w:pStyle w:val="Header"/>
        <w:rPr>
          <w:rFonts w:cs="Arial"/>
          <w:b/>
          <w:bCs/>
        </w:rPr>
      </w:pPr>
      <w:r>
        <w:rPr>
          <w:rFonts w:cs="Arial"/>
          <w:b/>
          <w:bCs/>
        </w:rPr>
        <w:t xml:space="preserve">2.3 Treasury Management - </w:t>
      </w:r>
      <w:r w:rsidRPr="00243B4E">
        <w:rPr>
          <w:rFonts w:cs="Arial"/>
          <w:b/>
          <w:bCs/>
        </w:rPr>
        <w:t xml:space="preserve">Investment </w:t>
      </w:r>
      <w:r>
        <w:rPr>
          <w:rFonts w:cs="Arial"/>
          <w:b/>
          <w:bCs/>
        </w:rPr>
        <w:t>Activity</w:t>
      </w:r>
    </w:p>
    <w:p w14:paraId="3442BB93" w14:textId="5E61CEC0" w:rsidR="008D74C3" w:rsidRDefault="008D74C3" w:rsidP="008D74C3">
      <w:pPr>
        <w:pStyle w:val="Header"/>
        <w:rPr>
          <w:rFonts w:cs="Arial"/>
          <w:bCs/>
        </w:rPr>
      </w:pPr>
      <w:r w:rsidRPr="00243B4E">
        <w:rPr>
          <w:rFonts w:cs="Arial"/>
          <w:bCs/>
        </w:rPr>
        <w:t xml:space="preserve">The objectives of the Council’s investment strategy </w:t>
      </w:r>
      <w:r>
        <w:rPr>
          <w:rFonts w:cs="Arial"/>
          <w:bCs/>
        </w:rPr>
        <w:t>we</w:t>
      </w:r>
      <w:r w:rsidRPr="00243B4E">
        <w:rPr>
          <w:rFonts w:cs="Arial"/>
          <w:bCs/>
        </w:rPr>
        <w:t>re safeguarding the repayment</w:t>
      </w:r>
      <w:r>
        <w:rPr>
          <w:rFonts w:cs="Arial"/>
          <w:bCs/>
        </w:rPr>
        <w:t xml:space="preserve"> </w:t>
      </w:r>
      <w:r w:rsidRPr="00243B4E">
        <w:rPr>
          <w:rFonts w:cs="Arial"/>
          <w:bCs/>
        </w:rPr>
        <w:t>of the principal and interest o</w:t>
      </w:r>
      <w:r>
        <w:rPr>
          <w:rFonts w:cs="Arial"/>
          <w:bCs/>
        </w:rPr>
        <w:t>n</w:t>
      </w:r>
      <w:r w:rsidRPr="00243B4E">
        <w:rPr>
          <w:rFonts w:cs="Arial"/>
          <w:bCs/>
        </w:rPr>
        <w:t xml:space="preserve"> its investments on time</w:t>
      </w:r>
      <w:r>
        <w:rPr>
          <w:rFonts w:cs="Arial"/>
          <w:bCs/>
        </w:rPr>
        <w:t xml:space="preserve">, with </w:t>
      </w:r>
      <w:r w:rsidRPr="00243B4E">
        <w:rPr>
          <w:rFonts w:cs="Arial"/>
          <w:bCs/>
        </w:rPr>
        <w:t>the</w:t>
      </w:r>
      <w:r>
        <w:rPr>
          <w:rFonts w:cs="Arial"/>
          <w:bCs/>
        </w:rPr>
        <w:t xml:space="preserve"> </w:t>
      </w:r>
      <w:r w:rsidRPr="00243B4E">
        <w:rPr>
          <w:rFonts w:cs="Arial"/>
          <w:bCs/>
        </w:rPr>
        <w:t xml:space="preserve">investment return being a secondary objective. </w:t>
      </w:r>
      <w:r>
        <w:rPr>
          <w:rFonts w:cs="Arial"/>
          <w:bCs/>
        </w:rPr>
        <w:t>T</w:t>
      </w:r>
      <w:r w:rsidRPr="00243B4E">
        <w:rPr>
          <w:rFonts w:cs="Arial"/>
          <w:bCs/>
        </w:rPr>
        <w:t xml:space="preserve">he </w:t>
      </w:r>
      <w:r>
        <w:rPr>
          <w:rFonts w:cs="Arial"/>
          <w:bCs/>
        </w:rPr>
        <w:t xml:space="preserve">current </w:t>
      </w:r>
      <w:r w:rsidRPr="00243B4E">
        <w:rPr>
          <w:rFonts w:cs="Arial"/>
          <w:bCs/>
        </w:rPr>
        <w:t xml:space="preserve">investment climate </w:t>
      </w:r>
      <w:r>
        <w:rPr>
          <w:rFonts w:cs="Arial"/>
          <w:bCs/>
        </w:rPr>
        <w:t xml:space="preserve">continued to be </w:t>
      </w:r>
      <w:r w:rsidRPr="00243B4E">
        <w:rPr>
          <w:rFonts w:cs="Arial"/>
          <w:bCs/>
        </w:rPr>
        <w:t xml:space="preserve">one </w:t>
      </w:r>
      <w:r>
        <w:rPr>
          <w:rFonts w:cs="Arial"/>
          <w:bCs/>
        </w:rPr>
        <w:t xml:space="preserve">of </w:t>
      </w:r>
      <w:r w:rsidRPr="00243B4E">
        <w:rPr>
          <w:rFonts w:cs="Arial"/>
          <w:bCs/>
        </w:rPr>
        <w:t>overriding</w:t>
      </w:r>
      <w:r>
        <w:rPr>
          <w:rFonts w:cs="Arial"/>
          <w:bCs/>
        </w:rPr>
        <w:t xml:space="preserve"> </w:t>
      </w:r>
      <w:r w:rsidRPr="00243B4E">
        <w:rPr>
          <w:rFonts w:cs="Arial"/>
          <w:bCs/>
        </w:rPr>
        <w:t xml:space="preserve">risk consideration, </w:t>
      </w:r>
      <w:r>
        <w:rPr>
          <w:rFonts w:cs="Arial"/>
          <w:bCs/>
        </w:rPr>
        <w:t xml:space="preserve">particularly that of counterparty risk.  In line with advice provided by treasury management consultants, officers continued to implement an </w:t>
      </w:r>
      <w:r w:rsidRPr="00243B4E">
        <w:rPr>
          <w:rFonts w:cs="Arial"/>
          <w:bCs/>
        </w:rPr>
        <w:t>operational</w:t>
      </w:r>
      <w:r>
        <w:rPr>
          <w:rFonts w:cs="Arial"/>
          <w:bCs/>
        </w:rPr>
        <w:t xml:space="preserve"> </w:t>
      </w:r>
      <w:r w:rsidRPr="00243B4E">
        <w:rPr>
          <w:rFonts w:cs="Arial"/>
          <w:bCs/>
        </w:rPr>
        <w:t xml:space="preserve">investment strategy </w:t>
      </w:r>
      <w:r>
        <w:rPr>
          <w:rFonts w:cs="Arial"/>
          <w:bCs/>
        </w:rPr>
        <w:t xml:space="preserve">of placing short-term investments with approved high-quality counterparties.  </w:t>
      </w:r>
    </w:p>
    <w:p w14:paraId="7F22C479" w14:textId="77777777" w:rsidR="008D74C3" w:rsidRDefault="008D74C3" w:rsidP="008D74C3">
      <w:pPr>
        <w:pStyle w:val="Header"/>
        <w:rPr>
          <w:rFonts w:cs="Arial"/>
          <w:bCs/>
        </w:rPr>
      </w:pPr>
    </w:p>
    <w:p w14:paraId="73D8607F" w14:textId="2C4F0A67" w:rsidR="008D74C3" w:rsidRDefault="008D74C3" w:rsidP="008D74C3">
      <w:pPr>
        <w:pStyle w:val="Header"/>
        <w:rPr>
          <w:rFonts w:cs="Arial"/>
          <w:bCs/>
        </w:rPr>
      </w:pPr>
      <w:r>
        <w:rPr>
          <w:rFonts w:cs="Arial"/>
        </w:rPr>
        <w:t>F</w:t>
      </w:r>
      <w:r w:rsidRPr="00935FC7">
        <w:rPr>
          <w:rFonts w:cs="Arial"/>
          <w:bCs/>
        </w:rPr>
        <w:t xml:space="preserve">or the period 1 April to </w:t>
      </w:r>
      <w:r>
        <w:rPr>
          <w:rFonts w:cs="Arial"/>
          <w:bCs/>
        </w:rPr>
        <w:t>30 June 2025</w:t>
      </w:r>
      <w:r w:rsidRPr="00935FC7">
        <w:rPr>
          <w:rFonts w:cs="Arial"/>
          <w:bCs/>
        </w:rPr>
        <w:t xml:space="preserve">, Council </w:t>
      </w:r>
      <w:r w:rsidRPr="005809F0">
        <w:rPr>
          <w:rFonts w:cs="Arial"/>
          <w:bCs/>
        </w:rPr>
        <w:t>ha</w:t>
      </w:r>
      <w:r>
        <w:rPr>
          <w:rFonts w:cs="Arial"/>
          <w:bCs/>
        </w:rPr>
        <w:t>d</w:t>
      </w:r>
      <w:r w:rsidRPr="005809F0">
        <w:rPr>
          <w:rFonts w:cs="Arial"/>
          <w:bCs/>
        </w:rPr>
        <w:t xml:space="preserve"> earned interest of </w:t>
      </w:r>
      <w:r w:rsidRPr="003C1E7A">
        <w:rPr>
          <w:rFonts w:cs="Arial"/>
          <w:bCs/>
        </w:rPr>
        <w:t>£</w:t>
      </w:r>
      <w:r>
        <w:rPr>
          <w:rFonts w:cs="Arial"/>
          <w:bCs/>
        </w:rPr>
        <w:t>137k</w:t>
      </w:r>
      <w:r w:rsidRPr="005809F0">
        <w:rPr>
          <w:rFonts w:cs="Arial"/>
          <w:bCs/>
        </w:rPr>
        <w:t xml:space="preserve"> </w:t>
      </w:r>
      <w:r>
        <w:rPr>
          <w:rFonts w:cs="Arial"/>
          <w:bCs/>
        </w:rPr>
        <w:t xml:space="preserve">on </w:t>
      </w:r>
      <w:r w:rsidRPr="005809F0">
        <w:rPr>
          <w:rFonts w:cs="Arial"/>
          <w:bCs/>
        </w:rPr>
        <w:t>investment deals with approved financial institutions</w:t>
      </w:r>
      <w:r>
        <w:rPr>
          <w:rFonts w:cs="Arial"/>
          <w:bCs/>
        </w:rPr>
        <w:t xml:space="preserve"> as </w:t>
      </w:r>
      <w:r w:rsidRPr="005809F0">
        <w:rPr>
          <w:rFonts w:cs="Arial"/>
          <w:bCs/>
        </w:rPr>
        <w:t>summarised below:</w:t>
      </w:r>
      <w:r w:rsidRPr="00C43D99">
        <w:rPr>
          <w:rFonts w:cs="Arial"/>
          <w:bCs/>
        </w:rPr>
        <w:t xml:space="preserve">  </w:t>
      </w:r>
    </w:p>
    <w:p w14:paraId="4EFAE2CB" w14:textId="77777777" w:rsidR="008D74C3" w:rsidRDefault="008D74C3" w:rsidP="008D74C3">
      <w:pPr>
        <w:pStyle w:val="Header"/>
        <w:rPr>
          <w:rFonts w:cs="Arial"/>
          <w:bC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276"/>
        <w:gridCol w:w="1276"/>
        <w:gridCol w:w="1277"/>
        <w:gridCol w:w="1274"/>
      </w:tblGrid>
      <w:tr w:rsidR="008D74C3" w:rsidRPr="00986E53" w14:paraId="7CB9DFF5" w14:textId="77777777" w:rsidTr="008E4B21">
        <w:tc>
          <w:tcPr>
            <w:tcW w:w="3969" w:type="dxa"/>
            <w:shd w:val="clear" w:color="auto" w:fill="0070C0"/>
          </w:tcPr>
          <w:p w14:paraId="09DB6CED"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Table 2.3</w:t>
            </w:r>
            <w:r>
              <w:rPr>
                <w:rFonts w:ascii="Arial" w:hAnsi="Arial" w:cs="Arial"/>
                <w:b/>
                <w:color w:val="FFFFFF" w:themeColor="background1"/>
              </w:rPr>
              <w:t>1</w:t>
            </w:r>
          </w:p>
        </w:tc>
        <w:tc>
          <w:tcPr>
            <w:tcW w:w="1276" w:type="dxa"/>
            <w:shd w:val="clear" w:color="auto" w:fill="0070C0"/>
            <w:vAlign w:val="center"/>
          </w:tcPr>
          <w:p w14:paraId="41EE7825"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Average Deposit Size</w:t>
            </w:r>
          </w:p>
        </w:tc>
        <w:tc>
          <w:tcPr>
            <w:tcW w:w="1276" w:type="dxa"/>
            <w:shd w:val="clear" w:color="auto" w:fill="0070C0"/>
            <w:vAlign w:val="center"/>
          </w:tcPr>
          <w:p w14:paraId="7483F82F"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Average Term</w:t>
            </w:r>
          </w:p>
        </w:tc>
        <w:tc>
          <w:tcPr>
            <w:tcW w:w="1277" w:type="dxa"/>
            <w:shd w:val="clear" w:color="auto" w:fill="0070C0"/>
            <w:vAlign w:val="center"/>
          </w:tcPr>
          <w:p w14:paraId="05D50DA0"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Average Interest Rate</w:t>
            </w:r>
          </w:p>
        </w:tc>
        <w:tc>
          <w:tcPr>
            <w:tcW w:w="1274" w:type="dxa"/>
            <w:shd w:val="clear" w:color="auto" w:fill="0070C0"/>
            <w:vAlign w:val="center"/>
          </w:tcPr>
          <w:p w14:paraId="597871FD"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Interest Earned</w:t>
            </w:r>
          </w:p>
        </w:tc>
      </w:tr>
      <w:tr w:rsidR="008D74C3" w:rsidRPr="00986E53" w14:paraId="25DA9E28" w14:textId="77777777" w:rsidTr="008E4B21">
        <w:trPr>
          <w:trHeight w:val="397"/>
        </w:trPr>
        <w:tc>
          <w:tcPr>
            <w:tcW w:w="3969" w:type="dxa"/>
            <w:vAlign w:val="center"/>
          </w:tcPr>
          <w:p w14:paraId="01D1AD2C" w14:textId="77777777" w:rsidR="008D74C3" w:rsidRPr="00A214C9" w:rsidRDefault="008D74C3" w:rsidP="008D74C3">
            <w:pPr>
              <w:pStyle w:val="ListParagraph"/>
              <w:ind w:left="0"/>
              <w:rPr>
                <w:rFonts w:ascii="Arial" w:hAnsi="Arial" w:cs="Arial"/>
                <w:bCs/>
              </w:rPr>
            </w:pPr>
            <w:r w:rsidRPr="00A214C9">
              <w:rPr>
                <w:rFonts w:ascii="Arial" w:hAnsi="Arial" w:cs="Arial"/>
                <w:bCs/>
              </w:rPr>
              <w:t>CCLA Public Sector Deposit Fund</w:t>
            </w:r>
          </w:p>
        </w:tc>
        <w:tc>
          <w:tcPr>
            <w:tcW w:w="1276" w:type="dxa"/>
            <w:vAlign w:val="center"/>
          </w:tcPr>
          <w:p w14:paraId="63ED2B80" w14:textId="77777777" w:rsidR="008D74C3" w:rsidRPr="001A0D11" w:rsidRDefault="008D74C3" w:rsidP="008D74C3">
            <w:pPr>
              <w:pStyle w:val="ListParagraph"/>
              <w:ind w:left="0"/>
              <w:rPr>
                <w:rFonts w:ascii="Arial" w:hAnsi="Arial" w:cs="Arial"/>
              </w:rPr>
            </w:pPr>
            <w:r>
              <w:rPr>
                <w:rFonts w:ascii="Arial" w:hAnsi="Arial" w:cs="Arial"/>
              </w:rPr>
              <w:t>£3.0m</w:t>
            </w:r>
          </w:p>
        </w:tc>
        <w:tc>
          <w:tcPr>
            <w:tcW w:w="1276" w:type="dxa"/>
            <w:vAlign w:val="center"/>
          </w:tcPr>
          <w:p w14:paraId="1CAAC863" w14:textId="77777777" w:rsidR="008D74C3" w:rsidRPr="001A0D11" w:rsidRDefault="008D74C3" w:rsidP="008D74C3">
            <w:pPr>
              <w:pStyle w:val="ListParagraph"/>
              <w:ind w:left="0"/>
              <w:rPr>
                <w:rFonts w:ascii="Arial" w:hAnsi="Arial" w:cs="Arial"/>
              </w:rPr>
            </w:pPr>
            <w:r>
              <w:rPr>
                <w:rFonts w:ascii="Arial" w:hAnsi="Arial" w:cs="Arial"/>
              </w:rPr>
              <w:t>Call A/c</w:t>
            </w:r>
          </w:p>
        </w:tc>
        <w:tc>
          <w:tcPr>
            <w:tcW w:w="1277" w:type="dxa"/>
            <w:vAlign w:val="center"/>
          </w:tcPr>
          <w:p w14:paraId="5ED6443F" w14:textId="77777777" w:rsidR="008D74C3" w:rsidRPr="001A0D11" w:rsidRDefault="008D74C3" w:rsidP="008D74C3">
            <w:pPr>
              <w:pStyle w:val="ListParagraph"/>
              <w:ind w:left="0"/>
              <w:rPr>
                <w:rFonts w:ascii="Arial" w:hAnsi="Arial" w:cs="Arial"/>
              </w:rPr>
            </w:pPr>
            <w:r>
              <w:rPr>
                <w:rFonts w:ascii="Arial" w:hAnsi="Arial" w:cs="Arial"/>
              </w:rPr>
              <w:t>4.46%</w:t>
            </w:r>
          </w:p>
        </w:tc>
        <w:tc>
          <w:tcPr>
            <w:tcW w:w="1274" w:type="dxa"/>
            <w:vAlign w:val="center"/>
          </w:tcPr>
          <w:p w14:paraId="5D050D43" w14:textId="77777777" w:rsidR="008D74C3" w:rsidRPr="001A0D11" w:rsidRDefault="008D74C3" w:rsidP="008D74C3">
            <w:pPr>
              <w:pStyle w:val="ListParagraph"/>
              <w:ind w:left="0"/>
              <w:rPr>
                <w:rFonts w:ascii="Arial" w:hAnsi="Arial" w:cs="Arial"/>
              </w:rPr>
            </w:pPr>
            <w:r>
              <w:rPr>
                <w:rFonts w:ascii="Arial" w:hAnsi="Arial" w:cs="Arial"/>
              </w:rPr>
              <w:t>£33,430</w:t>
            </w:r>
          </w:p>
        </w:tc>
      </w:tr>
      <w:tr w:rsidR="008D74C3" w:rsidRPr="00986E53" w14:paraId="0ED583C0" w14:textId="77777777" w:rsidTr="008E4B21">
        <w:trPr>
          <w:trHeight w:val="397"/>
        </w:trPr>
        <w:tc>
          <w:tcPr>
            <w:tcW w:w="3969" w:type="dxa"/>
            <w:vAlign w:val="center"/>
          </w:tcPr>
          <w:p w14:paraId="4EF21DB3" w14:textId="77777777" w:rsidR="008D74C3" w:rsidRPr="00A214C9" w:rsidRDefault="008D74C3" w:rsidP="008D74C3">
            <w:pPr>
              <w:pStyle w:val="ListParagraph"/>
              <w:ind w:left="0"/>
              <w:rPr>
                <w:rFonts w:ascii="Arial" w:hAnsi="Arial" w:cs="Arial"/>
                <w:bCs/>
              </w:rPr>
            </w:pPr>
            <w:r w:rsidRPr="00A214C9">
              <w:rPr>
                <w:rFonts w:ascii="Arial" w:hAnsi="Arial" w:cs="Arial"/>
                <w:bCs/>
              </w:rPr>
              <w:t>Invesco Investment Mgt Ltd</w:t>
            </w:r>
          </w:p>
        </w:tc>
        <w:tc>
          <w:tcPr>
            <w:tcW w:w="1276" w:type="dxa"/>
            <w:vAlign w:val="center"/>
          </w:tcPr>
          <w:p w14:paraId="396A4C92" w14:textId="77777777" w:rsidR="008D74C3" w:rsidRDefault="008D74C3" w:rsidP="008D74C3">
            <w:pPr>
              <w:pStyle w:val="ListParagraph"/>
              <w:ind w:left="0"/>
              <w:rPr>
                <w:rFonts w:ascii="Arial" w:hAnsi="Arial" w:cs="Arial"/>
              </w:rPr>
            </w:pPr>
            <w:r>
              <w:rPr>
                <w:rFonts w:ascii="Arial" w:hAnsi="Arial" w:cs="Arial"/>
              </w:rPr>
              <w:t>£3.0m</w:t>
            </w:r>
          </w:p>
        </w:tc>
        <w:tc>
          <w:tcPr>
            <w:tcW w:w="1276" w:type="dxa"/>
            <w:vAlign w:val="center"/>
          </w:tcPr>
          <w:p w14:paraId="3E085023" w14:textId="77777777" w:rsidR="008D74C3" w:rsidRDefault="008D74C3" w:rsidP="008D74C3">
            <w:pPr>
              <w:pStyle w:val="ListParagraph"/>
              <w:ind w:left="0"/>
              <w:rPr>
                <w:rFonts w:ascii="Arial" w:hAnsi="Arial" w:cs="Arial"/>
              </w:rPr>
            </w:pPr>
            <w:r>
              <w:rPr>
                <w:rFonts w:ascii="Arial" w:hAnsi="Arial" w:cs="Arial"/>
              </w:rPr>
              <w:t>Call A/c</w:t>
            </w:r>
          </w:p>
        </w:tc>
        <w:tc>
          <w:tcPr>
            <w:tcW w:w="1277" w:type="dxa"/>
            <w:vAlign w:val="center"/>
          </w:tcPr>
          <w:p w14:paraId="5FF7130C" w14:textId="77777777" w:rsidR="008D74C3" w:rsidRDefault="008D74C3" w:rsidP="008D74C3">
            <w:pPr>
              <w:pStyle w:val="ListParagraph"/>
              <w:ind w:left="0"/>
              <w:rPr>
                <w:rFonts w:ascii="Arial" w:hAnsi="Arial" w:cs="Arial"/>
              </w:rPr>
            </w:pPr>
            <w:r>
              <w:rPr>
                <w:rFonts w:ascii="Arial" w:hAnsi="Arial" w:cs="Arial"/>
              </w:rPr>
              <w:t>4.36%</w:t>
            </w:r>
          </w:p>
        </w:tc>
        <w:tc>
          <w:tcPr>
            <w:tcW w:w="1274" w:type="dxa"/>
            <w:vAlign w:val="center"/>
          </w:tcPr>
          <w:p w14:paraId="24A2A660" w14:textId="77777777" w:rsidR="008D74C3" w:rsidRPr="003C1E7A" w:rsidRDefault="008D74C3" w:rsidP="008D74C3">
            <w:pPr>
              <w:pStyle w:val="ListParagraph"/>
              <w:ind w:left="0"/>
              <w:rPr>
                <w:rFonts w:ascii="Arial" w:hAnsi="Arial" w:cs="Arial"/>
              </w:rPr>
            </w:pPr>
            <w:r>
              <w:rPr>
                <w:rFonts w:ascii="Arial" w:hAnsi="Arial" w:cs="Arial"/>
              </w:rPr>
              <w:t>£32,880</w:t>
            </w:r>
          </w:p>
        </w:tc>
      </w:tr>
      <w:tr w:rsidR="008D74C3" w:rsidRPr="00986E53" w14:paraId="4DEB75C0" w14:textId="77777777" w:rsidTr="008E4B21">
        <w:trPr>
          <w:trHeight w:val="397"/>
        </w:trPr>
        <w:tc>
          <w:tcPr>
            <w:tcW w:w="3969" w:type="dxa"/>
            <w:vAlign w:val="center"/>
          </w:tcPr>
          <w:p w14:paraId="302C0C2E" w14:textId="77777777" w:rsidR="008D74C3" w:rsidRPr="00A214C9" w:rsidRDefault="008D74C3" w:rsidP="008D74C3">
            <w:pPr>
              <w:pStyle w:val="ListParagraph"/>
              <w:ind w:left="0"/>
              <w:rPr>
                <w:rFonts w:ascii="Arial" w:hAnsi="Arial" w:cs="Arial"/>
                <w:bCs/>
              </w:rPr>
            </w:pPr>
            <w:r w:rsidRPr="00A214C9">
              <w:rPr>
                <w:rFonts w:ascii="Arial" w:hAnsi="Arial" w:cs="Arial"/>
                <w:bCs/>
              </w:rPr>
              <w:t>State Street Global Advisors</w:t>
            </w:r>
          </w:p>
        </w:tc>
        <w:tc>
          <w:tcPr>
            <w:tcW w:w="1276" w:type="dxa"/>
            <w:vAlign w:val="center"/>
          </w:tcPr>
          <w:p w14:paraId="24DC19BA" w14:textId="77777777" w:rsidR="008D74C3" w:rsidRDefault="008D74C3" w:rsidP="008D74C3">
            <w:pPr>
              <w:pStyle w:val="ListParagraph"/>
              <w:ind w:left="0"/>
              <w:rPr>
                <w:rFonts w:ascii="Arial" w:hAnsi="Arial" w:cs="Arial"/>
              </w:rPr>
            </w:pPr>
            <w:r>
              <w:rPr>
                <w:rFonts w:ascii="Arial" w:hAnsi="Arial" w:cs="Arial"/>
              </w:rPr>
              <w:t>£3.0m</w:t>
            </w:r>
          </w:p>
        </w:tc>
        <w:tc>
          <w:tcPr>
            <w:tcW w:w="1276" w:type="dxa"/>
            <w:vAlign w:val="center"/>
          </w:tcPr>
          <w:p w14:paraId="2AD3C652" w14:textId="77777777" w:rsidR="008D74C3" w:rsidRDefault="008D74C3" w:rsidP="008D74C3">
            <w:pPr>
              <w:pStyle w:val="ListParagraph"/>
              <w:ind w:left="0"/>
              <w:rPr>
                <w:rFonts w:ascii="Arial" w:hAnsi="Arial" w:cs="Arial"/>
              </w:rPr>
            </w:pPr>
            <w:r>
              <w:rPr>
                <w:rFonts w:ascii="Arial" w:hAnsi="Arial" w:cs="Arial"/>
              </w:rPr>
              <w:t>Call A/c</w:t>
            </w:r>
          </w:p>
        </w:tc>
        <w:tc>
          <w:tcPr>
            <w:tcW w:w="1277" w:type="dxa"/>
            <w:vAlign w:val="center"/>
          </w:tcPr>
          <w:p w14:paraId="196BF1C9" w14:textId="77777777" w:rsidR="008D74C3" w:rsidRDefault="008D74C3" w:rsidP="008D74C3">
            <w:pPr>
              <w:pStyle w:val="ListParagraph"/>
              <w:ind w:left="0"/>
              <w:rPr>
                <w:rFonts w:ascii="Arial" w:hAnsi="Arial" w:cs="Arial"/>
              </w:rPr>
            </w:pPr>
            <w:r>
              <w:rPr>
                <w:rFonts w:ascii="Arial" w:hAnsi="Arial" w:cs="Arial"/>
              </w:rPr>
              <w:t>4.34%</w:t>
            </w:r>
          </w:p>
        </w:tc>
        <w:tc>
          <w:tcPr>
            <w:tcW w:w="1274" w:type="dxa"/>
            <w:vAlign w:val="center"/>
          </w:tcPr>
          <w:p w14:paraId="5D27761F" w14:textId="77777777" w:rsidR="008D74C3" w:rsidRPr="003C1E7A" w:rsidRDefault="008D74C3" w:rsidP="008D74C3">
            <w:pPr>
              <w:pStyle w:val="ListParagraph"/>
              <w:ind w:left="0"/>
              <w:rPr>
                <w:rFonts w:ascii="Arial" w:hAnsi="Arial" w:cs="Arial"/>
              </w:rPr>
            </w:pPr>
            <w:r>
              <w:rPr>
                <w:rFonts w:ascii="Arial" w:hAnsi="Arial" w:cs="Arial"/>
              </w:rPr>
              <w:t>£32,310</w:t>
            </w:r>
          </w:p>
        </w:tc>
      </w:tr>
      <w:tr w:rsidR="008D74C3" w:rsidRPr="00986E53" w14:paraId="35EA7C5D" w14:textId="77777777" w:rsidTr="008E4B21">
        <w:trPr>
          <w:trHeight w:val="397"/>
        </w:trPr>
        <w:tc>
          <w:tcPr>
            <w:tcW w:w="3969" w:type="dxa"/>
            <w:vAlign w:val="center"/>
          </w:tcPr>
          <w:p w14:paraId="5D113591" w14:textId="77777777" w:rsidR="008D74C3" w:rsidRPr="00A214C9" w:rsidRDefault="008D74C3" w:rsidP="008D74C3">
            <w:pPr>
              <w:pStyle w:val="ListParagraph"/>
              <w:ind w:left="0"/>
              <w:rPr>
                <w:rFonts w:ascii="Arial" w:hAnsi="Arial" w:cs="Arial"/>
                <w:bCs/>
              </w:rPr>
            </w:pPr>
            <w:r w:rsidRPr="00A214C9">
              <w:rPr>
                <w:rFonts w:ascii="Arial" w:hAnsi="Arial" w:cs="Arial"/>
                <w:bCs/>
              </w:rPr>
              <w:t>Barclays Bank</w:t>
            </w:r>
          </w:p>
        </w:tc>
        <w:tc>
          <w:tcPr>
            <w:tcW w:w="1276" w:type="dxa"/>
            <w:vAlign w:val="center"/>
          </w:tcPr>
          <w:p w14:paraId="7840EE50" w14:textId="77777777" w:rsidR="008D74C3" w:rsidRDefault="008D74C3" w:rsidP="008D74C3">
            <w:pPr>
              <w:pStyle w:val="ListParagraph"/>
              <w:ind w:left="0"/>
              <w:rPr>
                <w:rFonts w:ascii="Arial" w:hAnsi="Arial" w:cs="Arial"/>
              </w:rPr>
            </w:pPr>
            <w:r>
              <w:rPr>
                <w:rFonts w:ascii="Arial" w:hAnsi="Arial" w:cs="Arial"/>
              </w:rPr>
              <w:t>£1.6m</w:t>
            </w:r>
          </w:p>
        </w:tc>
        <w:tc>
          <w:tcPr>
            <w:tcW w:w="1276" w:type="dxa"/>
            <w:vAlign w:val="center"/>
          </w:tcPr>
          <w:p w14:paraId="6E036FD1" w14:textId="77777777" w:rsidR="008D74C3" w:rsidRDefault="008D74C3" w:rsidP="008D74C3">
            <w:pPr>
              <w:pStyle w:val="ListParagraph"/>
              <w:ind w:left="0"/>
              <w:rPr>
                <w:rFonts w:ascii="Arial" w:hAnsi="Arial" w:cs="Arial"/>
              </w:rPr>
            </w:pPr>
            <w:r>
              <w:rPr>
                <w:rFonts w:ascii="Arial" w:hAnsi="Arial" w:cs="Arial"/>
              </w:rPr>
              <w:t>Call A/c</w:t>
            </w:r>
          </w:p>
        </w:tc>
        <w:tc>
          <w:tcPr>
            <w:tcW w:w="1277" w:type="dxa"/>
            <w:vAlign w:val="center"/>
          </w:tcPr>
          <w:p w14:paraId="14E58F67" w14:textId="77777777" w:rsidR="008D74C3" w:rsidRDefault="008D74C3" w:rsidP="008D74C3">
            <w:pPr>
              <w:pStyle w:val="ListParagraph"/>
              <w:ind w:left="0"/>
              <w:rPr>
                <w:rFonts w:ascii="Arial" w:hAnsi="Arial" w:cs="Arial"/>
              </w:rPr>
            </w:pPr>
            <w:r>
              <w:rPr>
                <w:rFonts w:ascii="Arial" w:hAnsi="Arial" w:cs="Arial"/>
              </w:rPr>
              <w:t>4.25%</w:t>
            </w:r>
          </w:p>
        </w:tc>
        <w:tc>
          <w:tcPr>
            <w:tcW w:w="1274" w:type="dxa"/>
            <w:vAlign w:val="center"/>
          </w:tcPr>
          <w:p w14:paraId="45BB1A3D" w14:textId="77777777" w:rsidR="008D74C3" w:rsidRPr="003C1E7A" w:rsidRDefault="008D74C3" w:rsidP="008D74C3">
            <w:pPr>
              <w:pStyle w:val="ListParagraph"/>
              <w:ind w:left="0"/>
              <w:rPr>
                <w:rFonts w:ascii="Arial" w:hAnsi="Arial" w:cs="Arial"/>
              </w:rPr>
            </w:pPr>
            <w:r>
              <w:rPr>
                <w:rFonts w:ascii="Arial" w:hAnsi="Arial" w:cs="Arial"/>
              </w:rPr>
              <w:t>£16,668</w:t>
            </w:r>
          </w:p>
        </w:tc>
      </w:tr>
      <w:tr w:rsidR="008D74C3" w:rsidRPr="00986E53" w14:paraId="75B631E0" w14:textId="77777777" w:rsidTr="008E4B21">
        <w:trPr>
          <w:trHeight w:val="397"/>
        </w:trPr>
        <w:tc>
          <w:tcPr>
            <w:tcW w:w="3969" w:type="dxa"/>
            <w:vAlign w:val="center"/>
          </w:tcPr>
          <w:p w14:paraId="7FB1CC54" w14:textId="77777777" w:rsidR="008D74C3" w:rsidRPr="00A214C9" w:rsidRDefault="008D74C3" w:rsidP="008D74C3">
            <w:pPr>
              <w:pStyle w:val="ListParagraph"/>
              <w:ind w:left="0"/>
              <w:rPr>
                <w:rFonts w:ascii="Arial" w:hAnsi="Arial" w:cs="Arial"/>
                <w:bCs/>
              </w:rPr>
            </w:pPr>
            <w:r w:rsidRPr="00A214C9">
              <w:rPr>
                <w:rFonts w:ascii="Arial" w:hAnsi="Arial" w:cs="Arial"/>
                <w:bCs/>
              </w:rPr>
              <w:t>Bank of Scotland</w:t>
            </w:r>
          </w:p>
        </w:tc>
        <w:tc>
          <w:tcPr>
            <w:tcW w:w="1276" w:type="dxa"/>
            <w:vAlign w:val="center"/>
          </w:tcPr>
          <w:p w14:paraId="62F8BCD5" w14:textId="77777777" w:rsidR="008D74C3" w:rsidRPr="001A0D11" w:rsidRDefault="008D74C3" w:rsidP="008D74C3">
            <w:pPr>
              <w:pStyle w:val="ListParagraph"/>
              <w:ind w:left="0"/>
              <w:rPr>
                <w:rFonts w:ascii="Arial" w:hAnsi="Arial" w:cs="Arial"/>
              </w:rPr>
            </w:pPr>
            <w:r>
              <w:rPr>
                <w:rFonts w:ascii="Arial" w:hAnsi="Arial" w:cs="Arial"/>
              </w:rPr>
              <w:t>£1.8m</w:t>
            </w:r>
          </w:p>
        </w:tc>
        <w:tc>
          <w:tcPr>
            <w:tcW w:w="1276" w:type="dxa"/>
            <w:vAlign w:val="center"/>
          </w:tcPr>
          <w:p w14:paraId="7B711D34" w14:textId="77777777" w:rsidR="008D74C3" w:rsidRPr="001A0D11" w:rsidRDefault="008D74C3" w:rsidP="008D74C3">
            <w:pPr>
              <w:pStyle w:val="ListParagraph"/>
              <w:ind w:left="0"/>
              <w:rPr>
                <w:rFonts w:ascii="Arial" w:hAnsi="Arial" w:cs="Arial"/>
              </w:rPr>
            </w:pPr>
            <w:r>
              <w:rPr>
                <w:rFonts w:ascii="Arial" w:hAnsi="Arial" w:cs="Arial"/>
              </w:rPr>
              <w:t>Call A/c</w:t>
            </w:r>
          </w:p>
        </w:tc>
        <w:tc>
          <w:tcPr>
            <w:tcW w:w="1277" w:type="dxa"/>
            <w:vAlign w:val="center"/>
          </w:tcPr>
          <w:p w14:paraId="3D7A4E53" w14:textId="77777777" w:rsidR="008D74C3" w:rsidRPr="001A0D11" w:rsidRDefault="008D74C3" w:rsidP="008D74C3">
            <w:pPr>
              <w:pStyle w:val="ListParagraph"/>
              <w:ind w:left="0"/>
              <w:rPr>
                <w:rFonts w:ascii="Arial" w:hAnsi="Arial" w:cs="Arial"/>
              </w:rPr>
            </w:pPr>
            <w:r>
              <w:rPr>
                <w:rFonts w:ascii="Arial" w:hAnsi="Arial" w:cs="Arial"/>
              </w:rPr>
              <w:t>4.18%</w:t>
            </w:r>
          </w:p>
        </w:tc>
        <w:tc>
          <w:tcPr>
            <w:tcW w:w="1274" w:type="dxa"/>
            <w:vAlign w:val="center"/>
          </w:tcPr>
          <w:p w14:paraId="181B9880" w14:textId="77777777" w:rsidR="008D74C3" w:rsidRPr="001A0D11" w:rsidRDefault="008D74C3" w:rsidP="008D74C3">
            <w:pPr>
              <w:pStyle w:val="ListParagraph"/>
              <w:ind w:left="0"/>
              <w:rPr>
                <w:rFonts w:ascii="Arial" w:hAnsi="Arial" w:cs="Arial"/>
              </w:rPr>
            </w:pPr>
            <w:r>
              <w:rPr>
                <w:rFonts w:ascii="Arial" w:hAnsi="Arial" w:cs="Arial"/>
              </w:rPr>
              <w:t>£19,133</w:t>
            </w:r>
          </w:p>
        </w:tc>
      </w:tr>
      <w:tr w:rsidR="008D74C3" w:rsidRPr="00986E53" w14:paraId="3C14FA4D" w14:textId="77777777" w:rsidTr="008E4B21">
        <w:trPr>
          <w:trHeight w:val="397"/>
        </w:trPr>
        <w:tc>
          <w:tcPr>
            <w:tcW w:w="3969" w:type="dxa"/>
            <w:vAlign w:val="center"/>
          </w:tcPr>
          <w:p w14:paraId="69A4543C" w14:textId="77777777" w:rsidR="008D74C3" w:rsidRPr="00A214C9" w:rsidRDefault="008D74C3" w:rsidP="008D74C3">
            <w:pPr>
              <w:pStyle w:val="ListParagraph"/>
              <w:ind w:left="0"/>
              <w:rPr>
                <w:rFonts w:ascii="Arial" w:hAnsi="Arial" w:cs="Arial"/>
                <w:bCs/>
              </w:rPr>
            </w:pPr>
            <w:r w:rsidRPr="00A214C9">
              <w:rPr>
                <w:rFonts w:ascii="Arial" w:hAnsi="Arial" w:cs="Arial"/>
                <w:bCs/>
              </w:rPr>
              <w:t>Santander</w:t>
            </w:r>
          </w:p>
        </w:tc>
        <w:tc>
          <w:tcPr>
            <w:tcW w:w="1276" w:type="dxa"/>
            <w:vAlign w:val="center"/>
          </w:tcPr>
          <w:p w14:paraId="6040775C" w14:textId="77777777" w:rsidR="008D74C3" w:rsidRDefault="008D74C3" w:rsidP="008D74C3">
            <w:pPr>
              <w:pStyle w:val="ListParagraph"/>
              <w:ind w:left="0"/>
              <w:rPr>
                <w:rFonts w:ascii="Arial" w:hAnsi="Arial" w:cs="Arial"/>
              </w:rPr>
            </w:pPr>
            <w:r>
              <w:rPr>
                <w:rFonts w:ascii="Arial" w:hAnsi="Arial" w:cs="Arial"/>
              </w:rPr>
              <w:t>£0.4m</w:t>
            </w:r>
          </w:p>
        </w:tc>
        <w:tc>
          <w:tcPr>
            <w:tcW w:w="1276" w:type="dxa"/>
            <w:vAlign w:val="center"/>
          </w:tcPr>
          <w:p w14:paraId="242FDE0A" w14:textId="77777777" w:rsidR="008D74C3" w:rsidRDefault="008D74C3" w:rsidP="008D74C3">
            <w:pPr>
              <w:pStyle w:val="ListParagraph"/>
              <w:ind w:left="0"/>
              <w:rPr>
                <w:rFonts w:ascii="Arial" w:hAnsi="Arial" w:cs="Arial"/>
              </w:rPr>
            </w:pPr>
            <w:r>
              <w:rPr>
                <w:rFonts w:ascii="Arial" w:hAnsi="Arial" w:cs="Arial"/>
              </w:rPr>
              <w:t>Call A/c</w:t>
            </w:r>
          </w:p>
        </w:tc>
        <w:tc>
          <w:tcPr>
            <w:tcW w:w="1277" w:type="dxa"/>
            <w:vAlign w:val="center"/>
          </w:tcPr>
          <w:p w14:paraId="5B65E266" w14:textId="77777777" w:rsidR="008D74C3" w:rsidRDefault="008D74C3" w:rsidP="008D74C3">
            <w:pPr>
              <w:pStyle w:val="ListParagraph"/>
              <w:ind w:left="0"/>
              <w:rPr>
                <w:rFonts w:ascii="Arial" w:hAnsi="Arial" w:cs="Arial"/>
              </w:rPr>
            </w:pPr>
            <w:r>
              <w:rPr>
                <w:rFonts w:ascii="Arial" w:hAnsi="Arial" w:cs="Arial"/>
              </w:rPr>
              <w:t>2.60%</w:t>
            </w:r>
          </w:p>
        </w:tc>
        <w:tc>
          <w:tcPr>
            <w:tcW w:w="1274" w:type="dxa"/>
            <w:vAlign w:val="center"/>
          </w:tcPr>
          <w:p w14:paraId="6EAB48CE" w14:textId="77777777" w:rsidR="008D74C3" w:rsidRDefault="008D74C3" w:rsidP="008D74C3">
            <w:pPr>
              <w:pStyle w:val="ListParagraph"/>
              <w:ind w:left="0"/>
              <w:rPr>
                <w:rFonts w:ascii="Arial" w:hAnsi="Arial" w:cs="Arial"/>
              </w:rPr>
            </w:pPr>
            <w:r>
              <w:rPr>
                <w:rFonts w:ascii="Arial" w:hAnsi="Arial" w:cs="Arial"/>
              </w:rPr>
              <w:t>£2,781</w:t>
            </w:r>
          </w:p>
        </w:tc>
      </w:tr>
      <w:tr w:rsidR="008D74C3" w:rsidRPr="00986E53" w14:paraId="72ED5637" w14:textId="77777777" w:rsidTr="008E4B21">
        <w:trPr>
          <w:trHeight w:val="397"/>
        </w:trPr>
        <w:tc>
          <w:tcPr>
            <w:tcW w:w="7798" w:type="dxa"/>
            <w:gridSpan w:val="4"/>
            <w:shd w:val="clear" w:color="auto" w:fill="D9D9D9" w:themeFill="background1" w:themeFillShade="D9"/>
            <w:vAlign w:val="center"/>
          </w:tcPr>
          <w:p w14:paraId="0BD3325E" w14:textId="77777777" w:rsidR="008D74C3" w:rsidRPr="00A214C9" w:rsidRDefault="008D74C3" w:rsidP="008D74C3">
            <w:pPr>
              <w:pStyle w:val="ListParagraph"/>
              <w:ind w:left="0"/>
              <w:rPr>
                <w:rFonts w:ascii="Arial" w:hAnsi="Arial" w:cs="Arial"/>
                <w:b/>
              </w:rPr>
            </w:pPr>
            <w:r w:rsidRPr="00A214C9">
              <w:rPr>
                <w:rFonts w:ascii="Arial" w:hAnsi="Arial" w:cs="Arial"/>
                <w:b/>
              </w:rPr>
              <w:t>Totals</w:t>
            </w:r>
          </w:p>
        </w:tc>
        <w:tc>
          <w:tcPr>
            <w:tcW w:w="1274" w:type="dxa"/>
            <w:shd w:val="clear" w:color="auto" w:fill="D9D9D9" w:themeFill="background1" w:themeFillShade="D9"/>
            <w:vAlign w:val="center"/>
          </w:tcPr>
          <w:p w14:paraId="4040042F" w14:textId="77777777" w:rsidR="008D74C3" w:rsidRPr="00A214C9" w:rsidRDefault="008D74C3" w:rsidP="008D74C3">
            <w:pPr>
              <w:pStyle w:val="ListParagraph"/>
              <w:ind w:left="0"/>
              <w:rPr>
                <w:rFonts w:ascii="Arial" w:hAnsi="Arial" w:cs="Arial"/>
                <w:b/>
              </w:rPr>
            </w:pPr>
            <w:r w:rsidRPr="00A214C9">
              <w:rPr>
                <w:rFonts w:ascii="Arial" w:hAnsi="Arial" w:cs="Arial"/>
                <w:b/>
              </w:rPr>
              <w:t>£</w:t>
            </w:r>
            <w:r>
              <w:rPr>
                <w:rFonts w:ascii="Arial" w:hAnsi="Arial" w:cs="Arial"/>
                <w:b/>
              </w:rPr>
              <w:t>137,202</w:t>
            </w:r>
          </w:p>
        </w:tc>
      </w:tr>
    </w:tbl>
    <w:p w14:paraId="16115F57" w14:textId="77777777" w:rsidR="008D74C3" w:rsidRDefault="008D74C3" w:rsidP="008D74C3">
      <w:pPr>
        <w:rPr>
          <w:rFonts w:cs="Arial"/>
        </w:rPr>
      </w:pPr>
    </w:p>
    <w:p w14:paraId="33833AB0" w14:textId="40A72008" w:rsidR="008D74C3" w:rsidRDefault="008D74C3" w:rsidP="008D74C3">
      <w:pPr>
        <w:rPr>
          <w:rFonts w:cs="Arial"/>
        </w:rPr>
      </w:pPr>
      <w:r>
        <w:rPr>
          <w:rFonts w:cs="Arial"/>
        </w:rPr>
        <w:t xml:space="preserve">This compared favourably to the budget set for the same period </w:t>
      </w:r>
      <w:r w:rsidRPr="00B51C0C">
        <w:rPr>
          <w:rFonts w:cs="Arial"/>
        </w:rPr>
        <w:t>of £</w:t>
      </w:r>
      <w:r>
        <w:rPr>
          <w:rFonts w:cs="Arial"/>
        </w:rPr>
        <w:t>136.5</w:t>
      </w:r>
      <w:r w:rsidRPr="00B51C0C">
        <w:rPr>
          <w:rFonts w:cs="Arial"/>
        </w:rPr>
        <w:t xml:space="preserve">k, resulting in a favourable variance of </w:t>
      </w:r>
      <w:r>
        <w:rPr>
          <w:rFonts w:cs="Arial"/>
        </w:rPr>
        <w:t>£0.7k</w:t>
      </w:r>
      <w:r w:rsidRPr="00B51C0C">
        <w:rPr>
          <w:rFonts w:cs="Arial"/>
        </w:rPr>
        <w:t>.</w:t>
      </w:r>
      <w:r>
        <w:rPr>
          <w:rFonts w:cs="Arial"/>
        </w:rPr>
        <w:t xml:space="preserve">  </w:t>
      </w:r>
    </w:p>
    <w:p w14:paraId="4C6F409D" w14:textId="77777777" w:rsidR="008D74C3" w:rsidRDefault="008D74C3" w:rsidP="008D74C3">
      <w:pPr>
        <w:rPr>
          <w:rFonts w:cs="Arial"/>
        </w:rPr>
      </w:pPr>
    </w:p>
    <w:p w14:paraId="630E963C" w14:textId="77777777" w:rsidR="008D74C3" w:rsidRDefault="008D74C3" w:rsidP="008D74C3">
      <w:pPr>
        <w:rPr>
          <w:rFonts w:cs="Arial"/>
        </w:rPr>
      </w:pPr>
      <w:r w:rsidRPr="005809F0">
        <w:rPr>
          <w:rFonts w:cs="Arial"/>
        </w:rPr>
        <w:t xml:space="preserve">The </w:t>
      </w:r>
      <w:r>
        <w:rPr>
          <w:rFonts w:cs="Arial"/>
        </w:rPr>
        <w:t xml:space="preserve">total </w:t>
      </w:r>
      <w:r w:rsidRPr="005809F0">
        <w:rPr>
          <w:rFonts w:cs="Arial"/>
        </w:rPr>
        <w:t>balance of funds held in investment accounts at 3</w:t>
      </w:r>
      <w:r>
        <w:rPr>
          <w:rFonts w:cs="Arial"/>
        </w:rPr>
        <w:t>0</w:t>
      </w:r>
      <w:r w:rsidRPr="005809F0">
        <w:rPr>
          <w:rFonts w:cs="Arial"/>
        </w:rPr>
        <w:t xml:space="preserve"> </w:t>
      </w:r>
      <w:r>
        <w:rPr>
          <w:rFonts w:cs="Arial"/>
        </w:rPr>
        <w:t>June</w:t>
      </w:r>
      <w:r w:rsidRPr="005809F0">
        <w:rPr>
          <w:rFonts w:cs="Arial"/>
        </w:rPr>
        <w:t xml:space="preserve"> 20</w:t>
      </w:r>
      <w:r>
        <w:rPr>
          <w:rFonts w:cs="Arial"/>
        </w:rPr>
        <w:t>25</w:t>
      </w:r>
      <w:r w:rsidRPr="005809F0">
        <w:rPr>
          <w:rFonts w:cs="Arial"/>
        </w:rPr>
        <w:t xml:space="preserve"> was </w:t>
      </w:r>
      <w:r w:rsidRPr="003C1E7A">
        <w:rPr>
          <w:rFonts w:cs="Arial"/>
        </w:rPr>
        <w:t>£</w:t>
      </w:r>
      <w:r>
        <w:rPr>
          <w:rFonts w:cs="Arial"/>
        </w:rPr>
        <w:t>10.0m</w:t>
      </w:r>
      <w:r w:rsidRPr="003C1E7A">
        <w:rPr>
          <w:rFonts w:cs="Arial"/>
        </w:rPr>
        <w:t>.</w:t>
      </w:r>
      <w:r>
        <w:rPr>
          <w:rFonts w:cs="Arial"/>
        </w:rPr>
        <w:t xml:space="preserve">  </w:t>
      </w:r>
    </w:p>
    <w:p w14:paraId="41A65569" w14:textId="77777777" w:rsidR="008D74C3" w:rsidRDefault="008D74C3" w:rsidP="008D74C3">
      <w:pPr>
        <w:rPr>
          <w:rFonts w:cs="Arial"/>
        </w:rPr>
      </w:pPr>
    </w:p>
    <w:p w14:paraId="25278047" w14:textId="0EECB8E5" w:rsidR="008D74C3" w:rsidRDefault="008D74C3" w:rsidP="008D74C3">
      <w:pPr>
        <w:rPr>
          <w:rFonts w:cs="Arial"/>
        </w:rPr>
      </w:pPr>
      <w:r>
        <w:rPr>
          <w:rFonts w:cs="Arial"/>
        </w:rPr>
        <w:t>T</w:t>
      </w:r>
      <w:r w:rsidRPr="00B51C0C">
        <w:rPr>
          <w:rFonts w:cs="Arial"/>
        </w:rPr>
        <w:t>he table below</w:t>
      </w:r>
      <w:r>
        <w:rPr>
          <w:rFonts w:cs="Arial"/>
        </w:rPr>
        <w:t xml:space="preserve"> showed the risk and return metrics on the Council’s investments held at 30 June 2025 against other NI Councils. </w:t>
      </w:r>
    </w:p>
    <w:p w14:paraId="7770E32E" w14:textId="77777777" w:rsidR="008D74C3" w:rsidRDefault="008D74C3" w:rsidP="008D74C3">
      <w:pPr>
        <w:rPr>
          <w:rFonts w:cs="Arial"/>
        </w:rPr>
      </w:pPr>
    </w:p>
    <w:tbl>
      <w:tblPr>
        <w:tblW w:w="8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4"/>
        <w:gridCol w:w="1984"/>
        <w:gridCol w:w="1418"/>
        <w:gridCol w:w="2268"/>
      </w:tblGrid>
      <w:tr w:rsidR="008D74C3" w:rsidRPr="00785D11" w14:paraId="195CFE98" w14:textId="77777777" w:rsidTr="008E4B21">
        <w:trPr>
          <w:trHeight w:val="454"/>
        </w:trPr>
        <w:tc>
          <w:tcPr>
            <w:tcW w:w="3124" w:type="dxa"/>
            <w:tcBorders>
              <w:top w:val="nil"/>
              <w:left w:val="nil"/>
              <w:bottom w:val="single" w:sz="4" w:space="0" w:color="auto"/>
              <w:right w:val="single" w:sz="4" w:space="0" w:color="auto"/>
            </w:tcBorders>
          </w:tcPr>
          <w:p w14:paraId="40C84F2D"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lastRenderedPageBreak/>
              <w:t>Table 2.3</w:t>
            </w: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5F9247BD" w14:textId="77777777" w:rsidR="008D74C3" w:rsidRPr="00C81460" w:rsidRDefault="008D74C3" w:rsidP="008D74C3">
            <w:pPr>
              <w:pStyle w:val="ListParagraph"/>
              <w:ind w:left="0"/>
              <w:rPr>
                <w:rFonts w:ascii="Arial" w:hAnsi="Arial" w:cs="Arial"/>
                <w:b/>
                <w:color w:val="FFFFFF" w:themeColor="background1"/>
              </w:rPr>
            </w:pPr>
            <w:r>
              <w:rPr>
                <w:rFonts w:ascii="Arial" w:hAnsi="Arial" w:cs="Arial"/>
                <w:b/>
                <w:color w:val="FFFFFF" w:themeColor="background1"/>
              </w:rPr>
              <w:t>Counterparties</w:t>
            </w:r>
          </w:p>
        </w:tc>
        <w:tc>
          <w:tcPr>
            <w:tcW w:w="3686" w:type="dxa"/>
            <w:gridSpan w:val="2"/>
            <w:tcBorders>
              <w:left w:val="single" w:sz="4" w:space="0" w:color="auto"/>
            </w:tcBorders>
            <w:shd w:val="clear" w:color="auto" w:fill="0070C0"/>
            <w:vAlign w:val="center"/>
          </w:tcPr>
          <w:p w14:paraId="09D70810"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Investments</w:t>
            </w:r>
          </w:p>
        </w:tc>
      </w:tr>
      <w:tr w:rsidR="008D74C3" w:rsidRPr="00785D11" w14:paraId="215315E2" w14:textId="77777777" w:rsidTr="008E4B21">
        <w:trPr>
          <w:trHeight w:val="454"/>
        </w:trPr>
        <w:tc>
          <w:tcPr>
            <w:tcW w:w="3124" w:type="dxa"/>
            <w:tcBorders>
              <w:top w:val="single" w:sz="4" w:space="0" w:color="auto"/>
              <w:left w:val="single" w:sz="4" w:space="0" w:color="auto"/>
              <w:bottom w:val="single" w:sz="4" w:space="0" w:color="auto"/>
              <w:right w:val="single" w:sz="4" w:space="0" w:color="auto"/>
            </w:tcBorders>
            <w:shd w:val="clear" w:color="auto" w:fill="0070C0"/>
          </w:tcPr>
          <w:p w14:paraId="1F9FCA36"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Table 2.32</w:t>
            </w:r>
          </w:p>
        </w:tc>
        <w:tc>
          <w:tcPr>
            <w:tcW w:w="1984" w:type="dxa"/>
            <w:tcBorders>
              <w:top w:val="single" w:sz="4" w:space="0" w:color="auto"/>
            </w:tcBorders>
            <w:shd w:val="clear" w:color="auto" w:fill="0070C0"/>
            <w:vAlign w:val="center"/>
          </w:tcPr>
          <w:p w14:paraId="501D4DE9"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 xml:space="preserve">Credit Rating </w:t>
            </w:r>
          </w:p>
        </w:tc>
        <w:tc>
          <w:tcPr>
            <w:tcW w:w="1418" w:type="dxa"/>
            <w:shd w:val="clear" w:color="auto" w:fill="0070C0"/>
            <w:vAlign w:val="center"/>
          </w:tcPr>
          <w:p w14:paraId="0F42CAC0"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Liquidity</w:t>
            </w:r>
          </w:p>
        </w:tc>
        <w:tc>
          <w:tcPr>
            <w:tcW w:w="2268" w:type="dxa"/>
            <w:shd w:val="clear" w:color="auto" w:fill="0070C0"/>
            <w:vAlign w:val="center"/>
          </w:tcPr>
          <w:p w14:paraId="1068D8D5" w14:textId="77777777" w:rsidR="008D74C3" w:rsidRPr="00C81460" w:rsidRDefault="008D74C3" w:rsidP="008D74C3">
            <w:pPr>
              <w:pStyle w:val="ListParagraph"/>
              <w:ind w:left="0"/>
              <w:rPr>
                <w:rFonts w:ascii="Arial" w:hAnsi="Arial" w:cs="Arial"/>
                <w:b/>
                <w:color w:val="FFFFFF" w:themeColor="background1"/>
              </w:rPr>
            </w:pPr>
            <w:r w:rsidRPr="00C81460">
              <w:rPr>
                <w:rFonts w:ascii="Arial" w:hAnsi="Arial" w:cs="Arial"/>
                <w:b/>
                <w:color w:val="FFFFFF" w:themeColor="background1"/>
              </w:rPr>
              <w:t>Rate of Return (%)</w:t>
            </w:r>
          </w:p>
        </w:tc>
      </w:tr>
      <w:tr w:rsidR="008D74C3" w:rsidRPr="001A0D11" w14:paraId="32B98BF8" w14:textId="77777777" w:rsidTr="008E4B21">
        <w:trPr>
          <w:trHeight w:val="340"/>
        </w:trPr>
        <w:tc>
          <w:tcPr>
            <w:tcW w:w="3124" w:type="dxa"/>
            <w:tcBorders>
              <w:top w:val="single" w:sz="4" w:space="0" w:color="auto"/>
            </w:tcBorders>
            <w:vAlign w:val="center"/>
          </w:tcPr>
          <w:p w14:paraId="0B7B42EA" w14:textId="77777777" w:rsidR="008D74C3" w:rsidRPr="00A214C9" w:rsidRDefault="008D74C3" w:rsidP="008D74C3">
            <w:pPr>
              <w:pStyle w:val="ListParagraph"/>
              <w:ind w:left="0"/>
              <w:rPr>
                <w:rFonts w:ascii="Arial" w:hAnsi="Arial" w:cs="Arial"/>
                <w:bCs/>
              </w:rPr>
            </w:pPr>
            <w:r>
              <w:rPr>
                <w:rFonts w:ascii="Arial" w:hAnsi="Arial" w:cs="Arial"/>
                <w:bCs/>
              </w:rPr>
              <w:t>ANDBC</w:t>
            </w:r>
          </w:p>
        </w:tc>
        <w:tc>
          <w:tcPr>
            <w:tcW w:w="1984" w:type="dxa"/>
            <w:vAlign w:val="center"/>
          </w:tcPr>
          <w:p w14:paraId="12C2CD3F" w14:textId="77777777" w:rsidR="008D74C3" w:rsidRPr="001A0D11" w:rsidRDefault="008D74C3" w:rsidP="008D74C3">
            <w:pPr>
              <w:pStyle w:val="ListParagraph"/>
              <w:ind w:left="0"/>
              <w:rPr>
                <w:rFonts w:ascii="Arial" w:hAnsi="Arial" w:cs="Arial"/>
              </w:rPr>
            </w:pPr>
            <w:r>
              <w:rPr>
                <w:rFonts w:ascii="Arial" w:hAnsi="Arial" w:cs="Arial"/>
              </w:rPr>
              <w:t>A+</w:t>
            </w:r>
          </w:p>
        </w:tc>
        <w:tc>
          <w:tcPr>
            <w:tcW w:w="1418" w:type="dxa"/>
            <w:vAlign w:val="center"/>
          </w:tcPr>
          <w:p w14:paraId="5648B33E" w14:textId="77777777" w:rsidR="008D74C3" w:rsidRPr="001A0D11" w:rsidRDefault="008D74C3" w:rsidP="008D74C3">
            <w:pPr>
              <w:pStyle w:val="ListParagraph"/>
              <w:ind w:left="0"/>
              <w:rPr>
                <w:rFonts w:ascii="Arial" w:hAnsi="Arial" w:cs="Arial"/>
              </w:rPr>
            </w:pPr>
            <w:r>
              <w:rPr>
                <w:rFonts w:ascii="Arial" w:hAnsi="Arial" w:cs="Arial"/>
              </w:rPr>
              <w:t>100%</w:t>
            </w:r>
          </w:p>
        </w:tc>
        <w:tc>
          <w:tcPr>
            <w:tcW w:w="2268" w:type="dxa"/>
            <w:vAlign w:val="center"/>
          </w:tcPr>
          <w:p w14:paraId="3E1124B2" w14:textId="77777777" w:rsidR="008D74C3" w:rsidRPr="001A0D11" w:rsidRDefault="008D74C3" w:rsidP="008D74C3">
            <w:pPr>
              <w:pStyle w:val="ListParagraph"/>
              <w:ind w:left="0"/>
              <w:rPr>
                <w:rFonts w:ascii="Arial" w:hAnsi="Arial" w:cs="Arial"/>
              </w:rPr>
            </w:pPr>
            <w:r>
              <w:rPr>
                <w:rFonts w:ascii="Arial" w:hAnsi="Arial" w:cs="Arial"/>
              </w:rPr>
              <w:t>4.27%</w:t>
            </w:r>
          </w:p>
        </w:tc>
      </w:tr>
      <w:tr w:rsidR="008D74C3" w:rsidRPr="003C1E7A" w14:paraId="07D60696" w14:textId="77777777" w:rsidTr="008E4B21">
        <w:trPr>
          <w:trHeight w:val="340"/>
        </w:trPr>
        <w:tc>
          <w:tcPr>
            <w:tcW w:w="3124" w:type="dxa"/>
            <w:vAlign w:val="center"/>
          </w:tcPr>
          <w:p w14:paraId="133B71A1" w14:textId="77777777" w:rsidR="008D74C3" w:rsidRPr="00A214C9" w:rsidRDefault="008D74C3" w:rsidP="008D74C3">
            <w:pPr>
              <w:pStyle w:val="ListParagraph"/>
              <w:ind w:left="0"/>
              <w:rPr>
                <w:rFonts w:ascii="Arial" w:hAnsi="Arial" w:cs="Arial"/>
                <w:bCs/>
              </w:rPr>
            </w:pPr>
            <w:r>
              <w:rPr>
                <w:rFonts w:ascii="Arial" w:hAnsi="Arial" w:cs="Arial"/>
                <w:bCs/>
              </w:rPr>
              <w:t>NI Council Average</w:t>
            </w:r>
          </w:p>
        </w:tc>
        <w:tc>
          <w:tcPr>
            <w:tcW w:w="1984" w:type="dxa"/>
            <w:vAlign w:val="center"/>
          </w:tcPr>
          <w:p w14:paraId="6A82DA5E" w14:textId="77777777" w:rsidR="008D74C3" w:rsidRDefault="008D74C3" w:rsidP="008D74C3">
            <w:pPr>
              <w:pStyle w:val="ListParagraph"/>
              <w:ind w:left="0"/>
              <w:rPr>
                <w:rFonts w:ascii="Arial" w:hAnsi="Arial" w:cs="Arial"/>
              </w:rPr>
            </w:pPr>
            <w:r>
              <w:rPr>
                <w:rFonts w:ascii="Arial" w:hAnsi="Arial" w:cs="Arial"/>
              </w:rPr>
              <w:t>A+</w:t>
            </w:r>
          </w:p>
        </w:tc>
        <w:tc>
          <w:tcPr>
            <w:tcW w:w="1418" w:type="dxa"/>
            <w:vAlign w:val="center"/>
          </w:tcPr>
          <w:p w14:paraId="390040C9" w14:textId="77777777" w:rsidR="008D74C3" w:rsidRDefault="008D74C3" w:rsidP="008D74C3">
            <w:pPr>
              <w:pStyle w:val="ListParagraph"/>
              <w:ind w:left="0"/>
              <w:rPr>
                <w:rFonts w:ascii="Arial" w:hAnsi="Arial" w:cs="Arial"/>
              </w:rPr>
            </w:pPr>
            <w:r>
              <w:rPr>
                <w:rFonts w:ascii="Arial" w:hAnsi="Arial" w:cs="Arial"/>
              </w:rPr>
              <w:t>49%</w:t>
            </w:r>
          </w:p>
        </w:tc>
        <w:tc>
          <w:tcPr>
            <w:tcW w:w="2268" w:type="dxa"/>
            <w:vAlign w:val="center"/>
          </w:tcPr>
          <w:p w14:paraId="59C2236E" w14:textId="77777777" w:rsidR="008D74C3" w:rsidRPr="003C1E7A" w:rsidRDefault="008D74C3" w:rsidP="008D74C3">
            <w:pPr>
              <w:pStyle w:val="ListParagraph"/>
              <w:ind w:left="0"/>
              <w:rPr>
                <w:rFonts w:ascii="Arial" w:hAnsi="Arial" w:cs="Arial"/>
              </w:rPr>
            </w:pPr>
            <w:r>
              <w:rPr>
                <w:rFonts w:ascii="Arial" w:hAnsi="Arial" w:cs="Arial"/>
              </w:rPr>
              <w:t>4.15%</w:t>
            </w:r>
          </w:p>
        </w:tc>
      </w:tr>
    </w:tbl>
    <w:p w14:paraId="38C750E1" w14:textId="77777777" w:rsidR="008D74C3" w:rsidRPr="00C81460" w:rsidRDefault="008D74C3" w:rsidP="008D74C3">
      <w:pPr>
        <w:rPr>
          <w:rFonts w:cs="Arial"/>
          <w:color w:val="0A2F41" w:themeColor="accent1" w:themeShade="80"/>
          <w:sz w:val="20"/>
          <w:szCs w:val="16"/>
        </w:rPr>
      </w:pPr>
      <w:r w:rsidRPr="00C81460">
        <w:rPr>
          <w:rFonts w:cs="Arial"/>
          <w:color w:val="0A2F41" w:themeColor="accent1" w:themeShade="80"/>
          <w:sz w:val="20"/>
          <w:szCs w:val="16"/>
        </w:rPr>
        <w:t>Source: Arlingclose Ltd L</w:t>
      </w:r>
      <w:r>
        <w:rPr>
          <w:rFonts w:cs="Arial"/>
          <w:color w:val="0A2F41" w:themeColor="accent1" w:themeShade="80"/>
          <w:sz w:val="20"/>
          <w:szCs w:val="16"/>
        </w:rPr>
        <w:t xml:space="preserve">ocal </w:t>
      </w:r>
      <w:r w:rsidRPr="00C81460">
        <w:rPr>
          <w:rFonts w:cs="Arial"/>
          <w:color w:val="0A2F41" w:themeColor="accent1" w:themeShade="80"/>
          <w:sz w:val="20"/>
          <w:szCs w:val="16"/>
        </w:rPr>
        <w:t>A</w:t>
      </w:r>
      <w:r>
        <w:rPr>
          <w:rFonts w:cs="Arial"/>
          <w:color w:val="0A2F41" w:themeColor="accent1" w:themeShade="80"/>
          <w:sz w:val="20"/>
          <w:szCs w:val="16"/>
        </w:rPr>
        <w:t>uthority</w:t>
      </w:r>
      <w:r w:rsidRPr="00C81460">
        <w:rPr>
          <w:rFonts w:cs="Arial"/>
          <w:color w:val="0A2F41" w:themeColor="accent1" w:themeShade="80"/>
          <w:sz w:val="20"/>
          <w:szCs w:val="16"/>
        </w:rPr>
        <w:t xml:space="preserve"> Quarterly Investment Benchmarking report </w:t>
      </w:r>
      <w:r>
        <w:rPr>
          <w:rFonts w:cs="Arial"/>
          <w:color w:val="0A2F41" w:themeColor="accent1" w:themeShade="80"/>
          <w:sz w:val="20"/>
          <w:szCs w:val="16"/>
        </w:rPr>
        <w:t>Jun-25</w:t>
      </w:r>
    </w:p>
    <w:p w14:paraId="51769DE8" w14:textId="77777777" w:rsidR="008D74C3" w:rsidRDefault="008D74C3" w:rsidP="008D74C3">
      <w:pPr>
        <w:rPr>
          <w:rFonts w:cs="Arial"/>
        </w:rPr>
      </w:pPr>
    </w:p>
    <w:p w14:paraId="4E94A2C6" w14:textId="653D73E9" w:rsidR="008D74C3" w:rsidRDefault="008D74C3" w:rsidP="008D74C3">
      <w:pPr>
        <w:rPr>
          <w:rFonts w:cs="Arial"/>
        </w:rPr>
      </w:pPr>
      <w:r w:rsidRPr="00CE0F87">
        <w:rPr>
          <w:rFonts w:cs="Arial"/>
        </w:rPr>
        <w:t xml:space="preserve">The Council </w:t>
      </w:r>
      <w:r>
        <w:rPr>
          <w:rFonts w:cs="Arial"/>
        </w:rPr>
        <w:t>wa</w:t>
      </w:r>
      <w:r w:rsidRPr="00CE0F87">
        <w:rPr>
          <w:rFonts w:cs="Arial"/>
        </w:rPr>
        <w:t>s outperforming the NI Council average</w:t>
      </w:r>
      <w:r>
        <w:rPr>
          <w:rFonts w:cs="Arial"/>
        </w:rPr>
        <w:t xml:space="preserve"> on rates and cash balances. The treasury management function had been manging surplus cash balances well during the first quarter of 2025/26.</w:t>
      </w:r>
    </w:p>
    <w:p w14:paraId="3735696F" w14:textId="77777777" w:rsidR="008D74C3" w:rsidRDefault="008D74C3" w:rsidP="008D74C3">
      <w:pPr>
        <w:rPr>
          <w:rFonts w:cs="Arial"/>
        </w:rPr>
      </w:pPr>
    </w:p>
    <w:p w14:paraId="171AA98F" w14:textId="6CE152F1" w:rsidR="008D74C3" w:rsidRPr="00935FC7" w:rsidRDefault="008D74C3" w:rsidP="008D74C3">
      <w:pPr>
        <w:rPr>
          <w:rFonts w:cs="Arial"/>
        </w:rPr>
      </w:pPr>
      <w:r w:rsidRPr="00935FC7">
        <w:rPr>
          <w:rFonts w:cs="Arial"/>
        </w:rPr>
        <w:t xml:space="preserve">The Council’s limit for total principal sums invested for periods longer than 364 days </w:t>
      </w:r>
      <w:r w:rsidR="00A52808">
        <w:rPr>
          <w:rFonts w:cs="Arial"/>
        </w:rPr>
        <w:t xml:space="preserve">was </w:t>
      </w:r>
      <w:r w:rsidRPr="00935FC7">
        <w:rPr>
          <w:rFonts w:cs="Arial"/>
        </w:rPr>
        <w:t xml:space="preserve">£500k.  </w:t>
      </w:r>
      <w:r>
        <w:rPr>
          <w:rFonts w:cs="Arial"/>
        </w:rPr>
        <w:t>T</w:t>
      </w:r>
      <w:r w:rsidRPr="00935FC7">
        <w:rPr>
          <w:rFonts w:cs="Arial"/>
        </w:rPr>
        <w:t>he Council ha</w:t>
      </w:r>
      <w:r>
        <w:rPr>
          <w:rFonts w:cs="Arial"/>
        </w:rPr>
        <w:t>d</w:t>
      </w:r>
      <w:r w:rsidRPr="00935FC7">
        <w:rPr>
          <w:rFonts w:cs="Arial"/>
        </w:rPr>
        <w:t xml:space="preserve"> not entered into any such investments</w:t>
      </w:r>
      <w:r>
        <w:rPr>
          <w:rFonts w:cs="Arial"/>
        </w:rPr>
        <w:t xml:space="preserve"> during this period</w:t>
      </w:r>
      <w:r w:rsidRPr="00935FC7">
        <w:rPr>
          <w:rFonts w:cs="Arial"/>
        </w:rPr>
        <w:t xml:space="preserve">. </w:t>
      </w:r>
    </w:p>
    <w:p w14:paraId="0FAEDD52" w14:textId="2A2BA11B" w:rsidR="008D74C3" w:rsidRPr="008D74C3" w:rsidRDefault="008D74C3" w:rsidP="008D74C3">
      <w:pPr>
        <w:rPr>
          <w:b/>
        </w:rPr>
      </w:pPr>
    </w:p>
    <w:p w14:paraId="7486B7DF" w14:textId="7B7F2BCD" w:rsidR="008D74C3" w:rsidRDefault="008D74C3" w:rsidP="008D74C3">
      <w:r>
        <w:t>RECOMMENDED that Council notes this report.</w:t>
      </w:r>
    </w:p>
    <w:p w14:paraId="69DB1980" w14:textId="77777777" w:rsidR="00DE5889" w:rsidRPr="000B4640" w:rsidRDefault="00DE5889" w:rsidP="00DE5889">
      <w:pPr>
        <w:rPr>
          <w:rFonts w:cs="Arial"/>
          <w:b/>
          <w:bCs/>
          <w:noProof/>
        </w:rPr>
      </w:pPr>
    </w:p>
    <w:p w14:paraId="2A3949F0" w14:textId="723E4585" w:rsidR="000B4640" w:rsidRPr="000B4640" w:rsidRDefault="000B4640" w:rsidP="00DE5889">
      <w:pPr>
        <w:rPr>
          <w:rFonts w:cs="Arial"/>
          <w:b/>
          <w:bCs/>
          <w:noProof/>
        </w:rPr>
      </w:pPr>
      <w:r w:rsidRPr="000B4640">
        <w:rPr>
          <w:rFonts w:cs="Arial"/>
          <w:b/>
          <w:bCs/>
          <w:noProof/>
        </w:rPr>
        <w:t xml:space="preserve">AGREED TO RECOMMEND, on the proposal of Alderman Graham, seconded by Councillor Thompson, that the recommendation be adopted. </w:t>
      </w:r>
    </w:p>
    <w:p w14:paraId="409B73E9" w14:textId="77777777" w:rsidR="00DE5889" w:rsidRDefault="00DE5889" w:rsidP="00DE5889">
      <w:pPr>
        <w:rPr>
          <w:rFonts w:cs="Arial"/>
          <w:noProof/>
        </w:rPr>
      </w:pPr>
    </w:p>
    <w:p w14:paraId="6E0755FE" w14:textId="77777777" w:rsidR="002E152F" w:rsidRDefault="00DE5889" w:rsidP="00223D5B">
      <w:pPr>
        <w:pStyle w:val="Heading1"/>
        <w:rPr>
          <w:rFonts w:eastAsia="Calibri"/>
          <w:b/>
          <w:bCs/>
          <w:caps/>
          <w:noProof/>
          <w:u w:val="single"/>
        </w:rPr>
      </w:pPr>
      <w:r w:rsidRPr="00223D5B">
        <w:rPr>
          <w:b/>
          <w:bCs/>
          <w:caps/>
          <w:noProof/>
        </w:rPr>
        <w:t>9.</w:t>
      </w:r>
      <w:r w:rsidRPr="00223D5B">
        <w:rPr>
          <w:b/>
          <w:bCs/>
          <w:caps/>
          <w:noProof/>
        </w:rPr>
        <w:tab/>
      </w:r>
      <w:r w:rsidR="00DB296F" w:rsidRPr="00223D5B">
        <w:rPr>
          <w:rFonts w:eastAsia="Calibri"/>
          <w:b/>
          <w:bCs/>
          <w:caps/>
          <w:noProof/>
          <w:u w:val="single"/>
        </w:rPr>
        <w:t>Strategic Budget Report</w:t>
      </w:r>
      <w:r w:rsidR="00CB1541">
        <w:rPr>
          <w:rFonts w:eastAsia="Calibri"/>
          <w:b/>
          <w:bCs/>
          <w:caps/>
          <w:noProof/>
          <w:u w:val="single"/>
        </w:rPr>
        <w:t xml:space="preserve"> (FIN23) </w:t>
      </w:r>
    </w:p>
    <w:p w14:paraId="693EBAA5" w14:textId="596F941E" w:rsidR="00DB296F" w:rsidRPr="00223D5B" w:rsidRDefault="00CB1541" w:rsidP="002E152F">
      <w:pPr>
        <w:pStyle w:val="Heading1"/>
        <w:ind w:firstLine="720"/>
        <w:rPr>
          <w:rFonts w:eastAsia="Times New Roman"/>
          <w:b/>
          <w:bCs/>
          <w:caps/>
          <w:u w:val="single"/>
        </w:rPr>
      </w:pPr>
      <w:r>
        <w:rPr>
          <w:rFonts w:eastAsia="Calibri"/>
          <w:caps/>
          <w:noProof/>
          <w:sz w:val="24"/>
          <w:szCs w:val="24"/>
        </w:rPr>
        <w:t>(a</w:t>
      </w:r>
      <w:r>
        <w:rPr>
          <w:rFonts w:eastAsia="Calibri"/>
          <w:noProof/>
          <w:sz w:val="24"/>
          <w:szCs w:val="24"/>
        </w:rPr>
        <w:t xml:space="preserve">ppendix </w:t>
      </w:r>
      <w:r w:rsidR="00FA7A15">
        <w:rPr>
          <w:rFonts w:eastAsia="Calibri"/>
          <w:noProof/>
          <w:sz w:val="24"/>
          <w:szCs w:val="24"/>
        </w:rPr>
        <w:t>X</w:t>
      </w:r>
      <w:r>
        <w:rPr>
          <w:rFonts w:eastAsia="Calibri"/>
          <w:noProof/>
          <w:sz w:val="24"/>
          <w:szCs w:val="24"/>
        </w:rPr>
        <w:t>)</w:t>
      </w:r>
      <w:r w:rsidR="00DB296F" w:rsidRPr="00223D5B">
        <w:rPr>
          <w:rFonts w:eastAsia="Calibri"/>
          <w:b/>
          <w:bCs/>
          <w:caps/>
          <w:noProof/>
          <w:u w:val="single"/>
        </w:rPr>
        <w:t xml:space="preserve"> </w:t>
      </w:r>
    </w:p>
    <w:p w14:paraId="6E52B435" w14:textId="77777777" w:rsidR="00DE5889" w:rsidRDefault="00DE5889" w:rsidP="00DE5889">
      <w:pPr>
        <w:rPr>
          <w:rFonts w:eastAsia="Times New Roman" w:cs="Arial"/>
        </w:rPr>
      </w:pPr>
    </w:p>
    <w:p w14:paraId="76E54095" w14:textId="2256FC29" w:rsidR="00CB1541" w:rsidRDefault="00DE5889" w:rsidP="00CB1541">
      <w:r w:rsidRPr="00223D5B">
        <w:rPr>
          <w:rFonts w:eastAsia="Times New Roman" w:cs="Arial"/>
          <w:caps/>
        </w:rPr>
        <w:t>Previously circulated:-</w:t>
      </w:r>
      <w:r>
        <w:rPr>
          <w:rFonts w:eastAsia="Times New Roman" w:cs="Arial"/>
        </w:rPr>
        <w:t xml:space="preserve"> Report from the </w:t>
      </w:r>
      <w:r w:rsidR="00CB1541">
        <w:rPr>
          <w:rFonts w:eastAsia="Times New Roman" w:cs="Arial"/>
        </w:rPr>
        <w:t xml:space="preserve">Director of Corporate Services </w:t>
      </w:r>
      <w:r w:rsidR="002E152F">
        <w:rPr>
          <w:rFonts w:eastAsia="Times New Roman" w:cs="Arial"/>
        </w:rPr>
        <w:t>attaching Strategic budget report. The report stated t</w:t>
      </w:r>
      <w:r w:rsidR="00CB1541">
        <w:rPr>
          <w:rFonts w:eastAsia="Times New Roman" w:cs="Arial"/>
        </w:rPr>
        <w:t xml:space="preserve">hat </w:t>
      </w:r>
      <w:r w:rsidR="00CB1541">
        <w:t xml:space="preserve">this was the first budget report for the financial year. It set out the variances for expenditure and income for the first four months and showed a budgetary deficit of £298k, thus far. </w:t>
      </w:r>
    </w:p>
    <w:p w14:paraId="53EB9621" w14:textId="77777777" w:rsidR="00CB1541" w:rsidRDefault="00CB1541" w:rsidP="00CB1541"/>
    <w:p w14:paraId="0FEB4F86" w14:textId="6C22A68E" w:rsidR="00CB1541" w:rsidRDefault="00CB1541" w:rsidP="00CB1541">
      <w:r>
        <w:t>The budgeting policy required officers to forecast potential outturn on four occasions during the financial year – those would occur at the end of June, August, November and January. The final column on page 2 of the report show that management were forecasting a potential deficit of around £617k which was mainly due to storm repair work at Aurora. This forecast and the next one would feed into the estimates process and allow judgements to be made in respect of potential reserves positions at the year end.</w:t>
      </w:r>
    </w:p>
    <w:p w14:paraId="75D83FA6" w14:textId="465FD0D2" w:rsidR="00DE5889" w:rsidRDefault="00DE5889" w:rsidP="00DE5889">
      <w:pPr>
        <w:rPr>
          <w:rFonts w:eastAsia="Times New Roman" w:cs="Arial"/>
        </w:rPr>
      </w:pPr>
    </w:p>
    <w:p w14:paraId="1B7FFF1E" w14:textId="77777777" w:rsidR="00CB1541" w:rsidRDefault="00CB1541" w:rsidP="00CB1541">
      <w:r>
        <w:rPr>
          <w:rFonts w:cs="Arial"/>
          <w:noProof/>
        </w:rPr>
        <w:t xml:space="preserve">RECOMMENDED </w:t>
      </w:r>
      <w:r>
        <w:t>that Council notes the Strategic Budget Report for September.</w:t>
      </w:r>
    </w:p>
    <w:p w14:paraId="00251DF0" w14:textId="77777777" w:rsidR="005A72B1" w:rsidRDefault="005A72B1" w:rsidP="005A72B1">
      <w:pPr>
        <w:tabs>
          <w:tab w:val="left" w:pos="567"/>
        </w:tabs>
        <w:rPr>
          <w:rFonts w:cs="Arial"/>
          <w:noProof/>
        </w:rPr>
      </w:pPr>
    </w:p>
    <w:p w14:paraId="7FC4C88C" w14:textId="3BE4B442" w:rsidR="000B4640" w:rsidRPr="000B4640" w:rsidRDefault="000B4640" w:rsidP="005A72B1">
      <w:pPr>
        <w:tabs>
          <w:tab w:val="left" w:pos="567"/>
        </w:tabs>
        <w:rPr>
          <w:rFonts w:cs="Arial"/>
          <w:b/>
          <w:bCs/>
          <w:noProof/>
        </w:rPr>
      </w:pPr>
      <w:r w:rsidRPr="000B4640">
        <w:rPr>
          <w:rFonts w:cs="Arial"/>
          <w:b/>
          <w:bCs/>
          <w:noProof/>
        </w:rPr>
        <w:t xml:space="preserve">AGREED TO RECOMMEND, on the proposal of Alderman McRandal, seconded by Alderman Smith, that the recommendation be adopted. </w:t>
      </w:r>
    </w:p>
    <w:p w14:paraId="59132FA8" w14:textId="77777777" w:rsidR="005A72B1" w:rsidRPr="005A72B1" w:rsidRDefault="005A72B1" w:rsidP="005A72B1">
      <w:pPr>
        <w:pStyle w:val="Heading1"/>
      </w:pPr>
    </w:p>
    <w:p w14:paraId="44D8E872" w14:textId="5817A9A8" w:rsidR="00DB296F" w:rsidRDefault="005A72B1" w:rsidP="00CB1541">
      <w:pPr>
        <w:pStyle w:val="Heading1"/>
        <w:ind w:left="567" w:hanging="567"/>
        <w:rPr>
          <w:rFonts w:ascii="Arial Bold" w:hAnsi="Arial Bold" w:hint="eastAsia"/>
          <w:b/>
          <w:bCs/>
          <w:caps/>
          <w:u w:val="single"/>
        </w:rPr>
      </w:pPr>
      <w:r w:rsidRPr="00CB1541">
        <w:rPr>
          <w:b/>
          <w:bCs/>
        </w:rPr>
        <w:t>10.</w:t>
      </w:r>
      <w:r w:rsidRPr="00CB1541">
        <w:rPr>
          <w:b/>
          <w:bCs/>
        </w:rPr>
        <w:tab/>
      </w:r>
      <w:r w:rsidR="00DB296F" w:rsidRPr="00CB1541">
        <w:rPr>
          <w:rFonts w:ascii="Arial Bold" w:hAnsi="Arial Bold"/>
          <w:b/>
          <w:bCs/>
          <w:caps/>
          <w:u w:val="single"/>
        </w:rPr>
        <w:t>Request for Civic Reception - Donaghadee Male Voice Choir</w:t>
      </w:r>
    </w:p>
    <w:p w14:paraId="11E4D207" w14:textId="77777777" w:rsidR="00CB1541" w:rsidRDefault="00CB1541" w:rsidP="00CB1541"/>
    <w:p w14:paraId="74DC0E52" w14:textId="7EDC7EB6" w:rsidR="0030703E" w:rsidRDefault="00CD524D" w:rsidP="0030703E">
      <w:pPr>
        <w:rPr>
          <w:rFonts w:cs="Arial"/>
          <w:szCs w:val="24"/>
        </w:rPr>
      </w:pPr>
      <w:r w:rsidRPr="00223D5B">
        <w:rPr>
          <w:rFonts w:eastAsia="Times New Roman" w:cs="Arial"/>
          <w:caps/>
        </w:rPr>
        <w:t>Previously circulated:-</w:t>
      </w:r>
      <w:r>
        <w:rPr>
          <w:rFonts w:eastAsia="Times New Roman" w:cs="Arial"/>
        </w:rPr>
        <w:t xml:space="preserve"> Report from</w:t>
      </w:r>
      <w:r w:rsidR="0030703E">
        <w:rPr>
          <w:rFonts w:eastAsia="Times New Roman" w:cs="Arial"/>
        </w:rPr>
        <w:t xml:space="preserve"> the Director of Corporate Services stating that </w:t>
      </w:r>
      <w:r w:rsidR="0030703E">
        <w:rPr>
          <w:rFonts w:cs="Arial"/>
          <w:szCs w:val="24"/>
        </w:rPr>
        <w:t>a</w:t>
      </w:r>
      <w:r w:rsidR="0030703E" w:rsidRPr="003948D3">
        <w:rPr>
          <w:rFonts w:cs="Arial"/>
          <w:szCs w:val="24"/>
        </w:rPr>
        <w:t xml:space="preserve"> letter ha</w:t>
      </w:r>
      <w:r w:rsidR="0030703E">
        <w:rPr>
          <w:rFonts w:cs="Arial"/>
          <w:szCs w:val="24"/>
        </w:rPr>
        <w:t>d</w:t>
      </w:r>
      <w:r w:rsidR="0030703E" w:rsidRPr="003948D3">
        <w:rPr>
          <w:rFonts w:cs="Arial"/>
          <w:szCs w:val="24"/>
        </w:rPr>
        <w:t xml:space="preserve"> been received from Councillors </w:t>
      </w:r>
      <w:r w:rsidR="0030703E">
        <w:rPr>
          <w:rFonts w:cs="Arial"/>
          <w:szCs w:val="24"/>
        </w:rPr>
        <w:t>Cochrane, Hennessy and Thompson</w:t>
      </w:r>
      <w:r w:rsidR="0030703E" w:rsidRPr="003948D3">
        <w:rPr>
          <w:rFonts w:cs="Arial"/>
          <w:szCs w:val="24"/>
        </w:rPr>
        <w:t xml:space="preserve"> </w:t>
      </w:r>
      <w:r w:rsidR="0030703E" w:rsidRPr="003948D3">
        <w:rPr>
          <w:rFonts w:cs="Arial"/>
          <w:szCs w:val="24"/>
        </w:rPr>
        <w:lastRenderedPageBreak/>
        <w:t xml:space="preserve">requesting that </w:t>
      </w:r>
      <w:r w:rsidR="0030703E">
        <w:rPr>
          <w:rFonts w:cs="Arial"/>
          <w:szCs w:val="24"/>
        </w:rPr>
        <w:t>Donaghadee Male Voice Choir be considered for a Civic Reception to acknowledge its 100</w:t>
      </w:r>
      <w:r w:rsidR="0030703E" w:rsidRPr="00B6451D">
        <w:rPr>
          <w:rFonts w:cs="Arial"/>
          <w:szCs w:val="24"/>
          <w:vertAlign w:val="superscript"/>
        </w:rPr>
        <w:t>th</w:t>
      </w:r>
      <w:r w:rsidR="0030703E">
        <w:rPr>
          <w:rFonts w:cs="Arial"/>
          <w:szCs w:val="24"/>
        </w:rPr>
        <w:t xml:space="preserve"> anniversary in 2032.</w:t>
      </w:r>
    </w:p>
    <w:p w14:paraId="391E520E" w14:textId="77777777" w:rsidR="0030703E" w:rsidRDefault="0030703E" w:rsidP="0030703E">
      <w:pPr>
        <w:tabs>
          <w:tab w:val="left" w:pos="435"/>
        </w:tabs>
        <w:rPr>
          <w:rFonts w:cs="Arial"/>
          <w:szCs w:val="24"/>
        </w:rPr>
      </w:pPr>
    </w:p>
    <w:p w14:paraId="5B3EBD13" w14:textId="7F185156" w:rsidR="0030703E" w:rsidRPr="00556661" w:rsidRDefault="0030703E" w:rsidP="0030703E">
      <w:pPr>
        <w:tabs>
          <w:tab w:val="left" w:pos="435"/>
        </w:tabs>
      </w:pPr>
      <w:r w:rsidRPr="00556661">
        <w:t>Founded in 1932, Donaghadee Male Voice Choir ha</w:t>
      </w:r>
      <w:r>
        <w:t>d</w:t>
      </w:r>
      <w:r w:rsidRPr="00556661">
        <w:t xml:space="preserve"> become one of Northern Ireland’s most respected and accomplished male voice ensembles. With a rich history spanning over 90 years, the choir ha</w:t>
      </w:r>
      <w:r>
        <w:t>d</w:t>
      </w:r>
      <w:r w:rsidRPr="00556661">
        <w:t xml:space="preserve"> upheld a strong tradition of musical excellence, community engagement and cross-community harmony.</w:t>
      </w:r>
    </w:p>
    <w:p w14:paraId="10E86184" w14:textId="77777777" w:rsidR="0030703E" w:rsidRPr="00556661" w:rsidRDefault="0030703E" w:rsidP="0030703E">
      <w:pPr>
        <w:tabs>
          <w:tab w:val="left" w:pos="435"/>
        </w:tabs>
      </w:pPr>
      <w:r w:rsidRPr="00556661">
        <w:t> </w:t>
      </w:r>
    </w:p>
    <w:p w14:paraId="3DF1AFBD" w14:textId="473083B3" w:rsidR="0030703E" w:rsidRPr="00556661" w:rsidRDefault="0030703E" w:rsidP="0030703E">
      <w:pPr>
        <w:tabs>
          <w:tab w:val="left" w:pos="435"/>
        </w:tabs>
      </w:pPr>
      <w:r w:rsidRPr="00556661">
        <w:t>The choir ha</w:t>
      </w:r>
      <w:r>
        <w:t>d</w:t>
      </w:r>
      <w:r w:rsidRPr="00556661">
        <w:t xml:space="preserve"> performed across the UK, Ireland and internationally, proudly representing Donaghadee and the wider Borough. In recent years, the choir ha</w:t>
      </w:r>
      <w:r>
        <w:t>d</w:t>
      </w:r>
      <w:r w:rsidRPr="00556661">
        <w:t xml:space="preserve"> achieved considerable success, including high-profile performances, charitable fundraising and competition accolades, reaffirming its place as a cultural ambassador for the region.</w:t>
      </w:r>
    </w:p>
    <w:p w14:paraId="7BEFB4A2" w14:textId="77777777" w:rsidR="0030703E" w:rsidRPr="00556661" w:rsidRDefault="0030703E" w:rsidP="0030703E">
      <w:pPr>
        <w:tabs>
          <w:tab w:val="left" w:pos="435"/>
        </w:tabs>
      </w:pPr>
      <w:r w:rsidRPr="00556661">
        <w:t> </w:t>
      </w:r>
    </w:p>
    <w:p w14:paraId="35F195ED" w14:textId="4EC80F00" w:rsidR="0030703E" w:rsidRPr="00556661" w:rsidRDefault="0030703E" w:rsidP="0030703E">
      <w:pPr>
        <w:tabs>
          <w:tab w:val="left" w:pos="435"/>
        </w:tabs>
      </w:pPr>
      <w:r>
        <w:t>The Council wished to</w:t>
      </w:r>
      <w:r w:rsidRPr="00556661">
        <w:t xml:space="preserve"> acknowledg</w:t>
      </w:r>
      <w:r>
        <w:t>e</w:t>
      </w:r>
      <w:r w:rsidRPr="00556661">
        <w:t xml:space="preserve"> the Choir’s dedication to promoting male voice singing, supporting new musical talent and contributing to the artistic heritage of Ards and North Down.</w:t>
      </w:r>
    </w:p>
    <w:p w14:paraId="10116E4E" w14:textId="77777777" w:rsidR="0030703E" w:rsidRPr="003948D3" w:rsidRDefault="0030703E" w:rsidP="0030703E">
      <w:pPr>
        <w:rPr>
          <w:rFonts w:cs="Arial"/>
          <w:szCs w:val="24"/>
        </w:rPr>
      </w:pPr>
    </w:p>
    <w:p w14:paraId="07C16B93" w14:textId="441DB0CF" w:rsidR="0030703E" w:rsidRPr="00EA3B87" w:rsidRDefault="0030703E" w:rsidP="0030703E">
      <w:pPr>
        <w:rPr>
          <w:rFonts w:cs="Arial"/>
          <w:szCs w:val="24"/>
        </w:rPr>
      </w:pPr>
      <w:r w:rsidRPr="003948D3">
        <w:rPr>
          <w:rFonts w:cs="Arial"/>
          <w:szCs w:val="24"/>
        </w:rPr>
        <w:t xml:space="preserve">The </w:t>
      </w:r>
      <w:r>
        <w:rPr>
          <w:rFonts w:cs="Arial"/>
          <w:szCs w:val="24"/>
        </w:rPr>
        <w:t>choir</w:t>
      </w:r>
      <w:r w:rsidRPr="003948D3">
        <w:rPr>
          <w:rFonts w:cs="Arial"/>
          <w:szCs w:val="24"/>
        </w:rPr>
        <w:t xml:space="preserve"> qualifie</w:t>
      </w:r>
      <w:r>
        <w:rPr>
          <w:rFonts w:cs="Arial"/>
          <w:szCs w:val="24"/>
        </w:rPr>
        <w:t>d</w:t>
      </w:r>
      <w:r w:rsidRPr="003948D3">
        <w:rPr>
          <w:rFonts w:cs="Arial"/>
          <w:szCs w:val="24"/>
        </w:rPr>
        <w:t xml:space="preserve"> for a Civic Reception on the criteria of exceptional service to the local community and a significant anniversary.  </w:t>
      </w:r>
      <w:r w:rsidRPr="00EA3B87">
        <w:rPr>
          <w:rFonts w:cs="Arial"/>
          <w:szCs w:val="24"/>
        </w:rPr>
        <w:t>20</w:t>
      </w:r>
      <w:r>
        <w:rPr>
          <w:rFonts w:cs="Arial"/>
          <w:szCs w:val="24"/>
        </w:rPr>
        <w:t>32</w:t>
      </w:r>
      <w:r w:rsidRPr="00EA3B87">
        <w:rPr>
          <w:rFonts w:cs="Arial"/>
          <w:szCs w:val="24"/>
        </w:rPr>
        <w:t xml:space="preserve"> mark</w:t>
      </w:r>
      <w:r>
        <w:rPr>
          <w:rFonts w:cs="Arial"/>
          <w:szCs w:val="24"/>
        </w:rPr>
        <w:t>ed</w:t>
      </w:r>
      <w:r w:rsidRPr="00EA3B87">
        <w:rPr>
          <w:rFonts w:cs="Arial"/>
          <w:szCs w:val="24"/>
        </w:rPr>
        <w:t xml:space="preserve"> </w:t>
      </w:r>
      <w:r>
        <w:rPr>
          <w:rFonts w:cs="Arial"/>
          <w:szCs w:val="24"/>
        </w:rPr>
        <w:t xml:space="preserve">its 100th </w:t>
      </w:r>
      <w:r w:rsidRPr="00EA3B87">
        <w:rPr>
          <w:rFonts w:cs="Arial"/>
          <w:szCs w:val="24"/>
        </w:rPr>
        <w:t>anniversary</w:t>
      </w:r>
      <w:r>
        <w:rPr>
          <w:rFonts w:cs="Arial"/>
          <w:szCs w:val="24"/>
        </w:rPr>
        <w:t>.</w:t>
      </w:r>
    </w:p>
    <w:p w14:paraId="22489396" w14:textId="77777777" w:rsidR="0030703E" w:rsidRPr="00D441A7" w:rsidRDefault="0030703E" w:rsidP="0030703E">
      <w:pPr>
        <w:rPr>
          <w:rFonts w:cs="Arial"/>
          <w:szCs w:val="24"/>
        </w:rPr>
      </w:pPr>
    </w:p>
    <w:p w14:paraId="5552A946" w14:textId="77777777" w:rsidR="0030703E" w:rsidRPr="00D441A7" w:rsidRDefault="0030703E" w:rsidP="0030703E">
      <w:pPr>
        <w:rPr>
          <w:rFonts w:cs="Arial"/>
          <w:b/>
          <w:bCs/>
          <w:szCs w:val="24"/>
        </w:rPr>
      </w:pPr>
      <w:r w:rsidRPr="00D441A7">
        <w:rPr>
          <w:rFonts w:cs="Arial"/>
          <w:b/>
          <w:bCs/>
          <w:szCs w:val="24"/>
        </w:rPr>
        <w:t xml:space="preserve">Council Policy on Civic Receptions </w:t>
      </w:r>
    </w:p>
    <w:p w14:paraId="5F34BCB7" w14:textId="6C06E8B3" w:rsidR="0030703E" w:rsidRDefault="0030703E" w:rsidP="0030703E">
      <w:pPr>
        <w:rPr>
          <w:rFonts w:cs="Arial"/>
          <w:szCs w:val="24"/>
        </w:rPr>
      </w:pPr>
      <w:r w:rsidRPr="00D441A7">
        <w:rPr>
          <w:rFonts w:cs="Arial"/>
          <w:szCs w:val="24"/>
        </w:rPr>
        <w:t>The Council’s Policy for Civic Receptions require</w:t>
      </w:r>
      <w:r>
        <w:rPr>
          <w:rFonts w:cs="Arial"/>
          <w:szCs w:val="24"/>
        </w:rPr>
        <w:t>d</w:t>
      </w:r>
      <w:r w:rsidRPr="00D441A7">
        <w:rPr>
          <w:rFonts w:cs="Arial"/>
          <w:szCs w:val="24"/>
        </w:rPr>
        <w:t xml:space="preserve"> requests to be submitted in writing to the Chief Executive and signed by at least three Elected Members. The request, once received, </w:t>
      </w:r>
      <w:r>
        <w:rPr>
          <w:rFonts w:cs="Arial"/>
          <w:szCs w:val="24"/>
        </w:rPr>
        <w:t>wa</w:t>
      </w:r>
      <w:r w:rsidRPr="00D441A7">
        <w:rPr>
          <w:rFonts w:cs="Arial"/>
          <w:szCs w:val="24"/>
        </w:rPr>
        <w:t xml:space="preserve">s assessed against set criteria and an officer’s report, with an appropriate recommendation, </w:t>
      </w:r>
      <w:r>
        <w:rPr>
          <w:rFonts w:cs="Arial"/>
          <w:szCs w:val="24"/>
        </w:rPr>
        <w:t>wa</w:t>
      </w:r>
      <w:r w:rsidRPr="00D441A7">
        <w:rPr>
          <w:rFonts w:cs="Arial"/>
          <w:szCs w:val="24"/>
        </w:rPr>
        <w:t xml:space="preserve">s prepared for consideration by the Corporate Services Committee. </w:t>
      </w:r>
    </w:p>
    <w:p w14:paraId="0538B3F7" w14:textId="77777777" w:rsidR="0030703E" w:rsidRDefault="0030703E" w:rsidP="0030703E">
      <w:pPr>
        <w:rPr>
          <w:rFonts w:cs="Arial"/>
          <w:szCs w:val="24"/>
        </w:rPr>
      </w:pPr>
    </w:p>
    <w:p w14:paraId="6B5CCB64" w14:textId="77777777" w:rsidR="0030703E" w:rsidRPr="00857913" w:rsidRDefault="0030703E" w:rsidP="0030703E">
      <w:pPr>
        <w:rPr>
          <w:b/>
          <w:bCs/>
        </w:rPr>
      </w:pPr>
      <w:r w:rsidRPr="00535B09">
        <w:rPr>
          <w:b/>
          <w:bCs/>
        </w:rPr>
        <w:t>Assessment Criteria</w:t>
      </w:r>
      <w:r>
        <w:rPr>
          <w:b/>
          <w:bCs/>
        </w:rPr>
        <w:t xml:space="preserve"> for a Civic Reception</w:t>
      </w:r>
    </w:p>
    <w:p w14:paraId="61F3B22A" w14:textId="5BDF4FCE" w:rsidR="0030703E" w:rsidRDefault="0030703E" w:rsidP="0030703E">
      <w:r>
        <w:t>The criterion against which each request would be assessed are as follows: -</w:t>
      </w:r>
    </w:p>
    <w:p w14:paraId="5D06D264" w14:textId="77777777" w:rsidR="0030703E" w:rsidRDefault="0030703E" w:rsidP="0030703E">
      <w:pPr>
        <w:rPr>
          <w:rFonts w:eastAsiaTheme="minorHAnsi"/>
        </w:rPr>
      </w:pPr>
    </w:p>
    <w:p w14:paraId="69C23E10" w14:textId="77777777" w:rsidR="0030703E" w:rsidRPr="00052AFC" w:rsidRDefault="0030703E" w:rsidP="0030703E">
      <w:pPr>
        <w:numPr>
          <w:ilvl w:val="0"/>
          <w:numId w:val="12"/>
        </w:numPr>
        <w:ind w:left="426" w:hanging="426"/>
        <w:rPr>
          <w:b/>
          <w:bCs/>
        </w:rPr>
      </w:pPr>
      <w:r>
        <w:rPr>
          <w:b/>
          <w:bCs/>
        </w:rPr>
        <w:t>Exceptional Service t</w:t>
      </w:r>
      <w:r w:rsidRPr="00052AFC">
        <w:rPr>
          <w:b/>
          <w:bCs/>
        </w:rPr>
        <w:t xml:space="preserve">o the </w:t>
      </w:r>
      <w:r>
        <w:rPr>
          <w:b/>
          <w:bCs/>
        </w:rPr>
        <w:t xml:space="preserve">Borough/Local </w:t>
      </w:r>
      <w:r w:rsidRPr="00052AFC">
        <w:rPr>
          <w:b/>
          <w:bCs/>
        </w:rPr>
        <w:t xml:space="preserve">Community </w:t>
      </w:r>
      <w:r w:rsidRPr="00A24E1F">
        <w:rPr>
          <w:b/>
          <w:bCs/>
          <w:u w:val="single"/>
        </w:rPr>
        <w:t>and</w:t>
      </w:r>
      <w:r w:rsidRPr="00052AFC">
        <w:rPr>
          <w:b/>
          <w:bCs/>
        </w:rPr>
        <w:t xml:space="preserve"> a Significant Anniversary</w:t>
      </w:r>
    </w:p>
    <w:p w14:paraId="5BD3CFB1" w14:textId="77777777" w:rsidR="0030703E" w:rsidRDefault="0030703E" w:rsidP="0030703E">
      <w:pPr>
        <w:ind w:left="426"/>
      </w:pPr>
      <w:r>
        <w:t>The exceptional service should be in the areas of Voluntary or Charitable work AND th</w:t>
      </w:r>
      <w:r>
        <w:rPr>
          <w:bCs/>
        </w:rPr>
        <w:t xml:space="preserve">e anniversary should be a milestone of 25-year increment anniversaries.  </w:t>
      </w:r>
    </w:p>
    <w:p w14:paraId="67D39802" w14:textId="77777777" w:rsidR="0030703E" w:rsidRPr="00030878" w:rsidRDefault="0030703E" w:rsidP="0030703E">
      <w:pPr>
        <w:rPr>
          <w:bCs/>
          <w:u w:val="single"/>
        </w:rPr>
      </w:pPr>
      <w:r w:rsidRPr="00A24E1F">
        <w:rPr>
          <w:bCs/>
          <w:u w:val="single"/>
        </w:rPr>
        <w:t>OR</w:t>
      </w:r>
    </w:p>
    <w:p w14:paraId="3B7B7558" w14:textId="77777777" w:rsidR="0030703E" w:rsidRPr="00052AFC" w:rsidRDefault="0030703E" w:rsidP="0030703E">
      <w:pPr>
        <w:numPr>
          <w:ilvl w:val="0"/>
          <w:numId w:val="12"/>
        </w:numPr>
        <w:ind w:left="426" w:hanging="426"/>
        <w:rPr>
          <w:b/>
          <w:bCs/>
        </w:rPr>
      </w:pPr>
      <w:r>
        <w:rPr>
          <w:b/>
          <w:bCs/>
        </w:rPr>
        <w:t xml:space="preserve">A </w:t>
      </w:r>
      <w:r w:rsidRPr="00052AFC">
        <w:rPr>
          <w:b/>
          <w:bCs/>
        </w:rPr>
        <w:t xml:space="preserve">Very Significant </w:t>
      </w:r>
      <w:r>
        <w:rPr>
          <w:b/>
          <w:bCs/>
        </w:rPr>
        <w:t xml:space="preserve">or Unique </w:t>
      </w:r>
      <w:r w:rsidRPr="00052AFC">
        <w:rPr>
          <w:b/>
          <w:bCs/>
        </w:rPr>
        <w:t xml:space="preserve">Achievement </w:t>
      </w:r>
    </w:p>
    <w:p w14:paraId="0A518B09" w14:textId="728312CE" w:rsidR="0030703E" w:rsidRPr="00030878" w:rsidRDefault="0030703E" w:rsidP="0030703E">
      <w:pPr>
        <w:ind w:left="426"/>
        <w:rPr>
          <w:bCs/>
        </w:rPr>
      </w:pPr>
      <w:r>
        <w:rPr>
          <w:bCs/>
        </w:rPr>
        <w:t>An achievement which would be recognised throughout Northern Ireland and beyond and the recipient ha</w:t>
      </w:r>
      <w:r w:rsidR="004B3211">
        <w:rPr>
          <w:bCs/>
        </w:rPr>
        <w:t>d</w:t>
      </w:r>
      <w:r>
        <w:rPr>
          <w:bCs/>
        </w:rPr>
        <w:t xml:space="preserve"> a strong association with the Borough.</w:t>
      </w:r>
    </w:p>
    <w:p w14:paraId="754F987B" w14:textId="77777777" w:rsidR="0030703E" w:rsidRPr="00D441A7" w:rsidRDefault="0030703E" w:rsidP="0030703E">
      <w:pPr>
        <w:rPr>
          <w:rFonts w:cs="Arial"/>
          <w:szCs w:val="24"/>
        </w:rPr>
      </w:pPr>
    </w:p>
    <w:p w14:paraId="25B6271A" w14:textId="21DE154F" w:rsidR="00CB1541" w:rsidRPr="0030703E" w:rsidRDefault="0030703E" w:rsidP="00CB1541">
      <w:pPr>
        <w:rPr>
          <w:rFonts w:cs="Arial"/>
          <w:szCs w:val="24"/>
        </w:rPr>
      </w:pPr>
      <w:r w:rsidRPr="00D441A7">
        <w:rPr>
          <w:rFonts w:cs="Arial"/>
          <w:szCs w:val="24"/>
        </w:rPr>
        <w:t>This request ha</w:t>
      </w:r>
      <w:r>
        <w:rPr>
          <w:rFonts w:cs="Arial"/>
          <w:szCs w:val="24"/>
        </w:rPr>
        <w:t>d</w:t>
      </w:r>
      <w:r w:rsidRPr="00D441A7">
        <w:rPr>
          <w:rFonts w:cs="Arial"/>
          <w:szCs w:val="24"/>
        </w:rPr>
        <w:t xml:space="preserve"> been submitted in line with the agreed procedures </w:t>
      </w:r>
      <w:r>
        <w:rPr>
          <w:rFonts w:cs="Arial"/>
          <w:szCs w:val="24"/>
        </w:rPr>
        <w:t xml:space="preserve">and met Criteria 1 of the policy </w:t>
      </w:r>
      <w:r w:rsidRPr="004F1954">
        <w:rPr>
          <w:rFonts w:cs="Arial"/>
          <w:szCs w:val="24"/>
        </w:rPr>
        <w:t xml:space="preserve">- </w:t>
      </w:r>
      <w:r w:rsidRPr="004F1954">
        <w:t>Exceptional Service to the Borough/Local Community and a Significant Anniversary</w:t>
      </w:r>
      <w:r>
        <w:t>.  However, given the significant timeframe until the anniversary, it would be appropriate to note the request with a further report to be brought to the Committee in early 2032.</w:t>
      </w:r>
      <w:r w:rsidRPr="00D441A7">
        <w:rPr>
          <w:rFonts w:cs="Arial"/>
          <w:szCs w:val="24"/>
        </w:rPr>
        <w:t xml:space="preserve"> </w:t>
      </w:r>
    </w:p>
    <w:p w14:paraId="08637FEB" w14:textId="77777777" w:rsidR="00CD524D" w:rsidRDefault="00CD524D" w:rsidP="00CB1541">
      <w:pPr>
        <w:rPr>
          <w:rFonts w:eastAsia="Times New Roman" w:cs="Arial"/>
        </w:rPr>
      </w:pPr>
    </w:p>
    <w:p w14:paraId="502DE573" w14:textId="77777777" w:rsidR="0030703E" w:rsidRPr="00D441A7" w:rsidRDefault="00CD524D" w:rsidP="0030703E">
      <w:pPr>
        <w:rPr>
          <w:rFonts w:cs="Arial"/>
          <w:szCs w:val="24"/>
        </w:rPr>
      </w:pPr>
      <w:r>
        <w:rPr>
          <w:rFonts w:cs="Arial"/>
          <w:noProof/>
        </w:rPr>
        <w:t xml:space="preserve">RECOMMENDED </w:t>
      </w:r>
      <w:r>
        <w:t>that</w:t>
      </w:r>
      <w:r w:rsidR="0030703E">
        <w:t xml:space="preserve"> </w:t>
      </w:r>
      <w:r w:rsidR="0030703E" w:rsidRPr="00D441A7">
        <w:rPr>
          <w:rFonts w:cs="Arial"/>
          <w:szCs w:val="24"/>
        </w:rPr>
        <w:t xml:space="preserve">the Council </w:t>
      </w:r>
      <w:r w:rsidR="0030703E">
        <w:rPr>
          <w:rFonts w:cs="Arial"/>
          <w:szCs w:val="24"/>
        </w:rPr>
        <w:t>notes the request and that a further report be brought to the Committee in early 2032.</w:t>
      </w:r>
    </w:p>
    <w:p w14:paraId="505A42F1" w14:textId="77777777" w:rsidR="00DB296F" w:rsidRDefault="00DB296F" w:rsidP="006268C3">
      <w:pPr>
        <w:tabs>
          <w:tab w:val="left" w:pos="567"/>
        </w:tabs>
        <w:rPr>
          <w:rFonts w:cs="Arial"/>
        </w:rPr>
      </w:pPr>
    </w:p>
    <w:p w14:paraId="18F87356" w14:textId="505C23BF" w:rsidR="002E152F" w:rsidRDefault="000B4640" w:rsidP="006268C3">
      <w:pPr>
        <w:tabs>
          <w:tab w:val="left" w:pos="567"/>
        </w:tabs>
        <w:rPr>
          <w:rFonts w:cs="Arial"/>
        </w:rPr>
      </w:pPr>
      <w:r>
        <w:rPr>
          <w:rFonts w:cs="Arial"/>
        </w:rPr>
        <w:lastRenderedPageBreak/>
        <w:t xml:space="preserve">Proposed by Councillor </w:t>
      </w:r>
      <w:r w:rsidR="00DF53BB">
        <w:rPr>
          <w:rFonts w:cs="Arial"/>
        </w:rPr>
        <w:t>Irwin</w:t>
      </w:r>
      <w:r>
        <w:rPr>
          <w:rFonts w:cs="Arial"/>
        </w:rPr>
        <w:t xml:space="preserve">, seconded by Councillor Thompson, that the recommendation be adopted. </w:t>
      </w:r>
    </w:p>
    <w:p w14:paraId="20A98C23" w14:textId="77777777" w:rsidR="000B4640" w:rsidRDefault="000B4640" w:rsidP="006268C3">
      <w:pPr>
        <w:tabs>
          <w:tab w:val="left" w:pos="567"/>
        </w:tabs>
        <w:rPr>
          <w:rFonts w:cs="Arial"/>
        </w:rPr>
      </w:pPr>
    </w:p>
    <w:p w14:paraId="6130B1C3" w14:textId="4E4B2976" w:rsidR="000B4640" w:rsidRDefault="00DF53BB" w:rsidP="006268C3">
      <w:pPr>
        <w:tabs>
          <w:tab w:val="left" w:pos="567"/>
        </w:tabs>
        <w:rPr>
          <w:rFonts w:cs="Arial"/>
        </w:rPr>
      </w:pPr>
      <w:r>
        <w:rPr>
          <w:rFonts w:cs="Arial"/>
        </w:rPr>
        <w:t xml:space="preserve">Councillor Irwin noted the work that was occurring in the background to ensure that Donaghadee Male Voice Choir received proper recognition for their achievements. She wished to put on record her thanks to Councillor Hennessy, Councillor Cochrane and Alderman Brooks. </w:t>
      </w:r>
    </w:p>
    <w:p w14:paraId="0B52C372" w14:textId="77777777" w:rsidR="00DF53BB" w:rsidRDefault="00DF53BB" w:rsidP="006268C3">
      <w:pPr>
        <w:tabs>
          <w:tab w:val="left" w:pos="567"/>
        </w:tabs>
        <w:rPr>
          <w:rFonts w:cs="Arial"/>
        </w:rPr>
      </w:pPr>
    </w:p>
    <w:p w14:paraId="304D0E73" w14:textId="6405CBE3" w:rsidR="00DF53BB" w:rsidRDefault="00DF53BB" w:rsidP="006268C3">
      <w:pPr>
        <w:tabs>
          <w:tab w:val="left" w:pos="567"/>
        </w:tabs>
        <w:rPr>
          <w:rFonts w:cs="Arial"/>
        </w:rPr>
      </w:pPr>
      <w:r>
        <w:rPr>
          <w:rFonts w:cs="Arial"/>
        </w:rPr>
        <w:t xml:space="preserve">Councillor Thompson welcomed the recognition for the </w:t>
      </w:r>
      <w:r w:rsidR="006B133D">
        <w:rPr>
          <w:rFonts w:cs="Arial"/>
        </w:rPr>
        <w:t xml:space="preserve">great </w:t>
      </w:r>
      <w:r>
        <w:rPr>
          <w:rFonts w:cs="Arial"/>
        </w:rPr>
        <w:t xml:space="preserve">Choir. </w:t>
      </w:r>
    </w:p>
    <w:p w14:paraId="30D8B16B" w14:textId="77777777" w:rsidR="00DF53BB" w:rsidRDefault="00DF53BB" w:rsidP="006268C3">
      <w:pPr>
        <w:tabs>
          <w:tab w:val="left" w:pos="567"/>
        </w:tabs>
        <w:rPr>
          <w:rFonts w:cs="Arial"/>
        </w:rPr>
      </w:pPr>
    </w:p>
    <w:p w14:paraId="20FF766E" w14:textId="03300689" w:rsidR="00DF53BB" w:rsidRDefault="00DF53BB" w:rsidP="006268C3">
      <w:pPr>
        <w:tabs>
          <w:tab w:val="left" w:pos="567"/>
        </w:tabs>
        <w:rPr>
          <w:rFonts w:cs="Arial"/>
        </w:rPr>
      </w:pPr>
      <w:r>
        <w:rPr>
          <w:rFonts w:cs="Arial"/>
        </w:rPr>
        <w:t xml:space="preserve">Alderman McIlveen </w:t>
      </w:r>
      <w:r w:rsidR="004F6BFE">
        <w:rPr>
          <w:rFonts w:cs="Arial"/>
        </w:rPr>
        <w:t xml:space="preserve">stated that </w:t>
      </w:r>
      <w:r>
        <w:rPr>
          <w:rFonts w:cs="Arial"/>
        </w:rPr>
        <w:t xml:space="preserve">the recognition was well deserved. </w:t>
      </w:r>
    </w:p>
    <w:p w14:paraId="19209A6F" w14:textId="77777777" w:rsidR="002E152F" w:rsidRDefault="002E152F" w:rsidP="006268C3">
      <w:pPr>
        <w:tabs>
          <w:tab w:val="left" w:pos="567"/>
        </w:tabs>
        <w:rPr>
          <w:rFonts w:cs="Arial"/>
        </w:rPr>
      </w:pPr>
    </w:p>
    <w:p w14:paraId="28FE8D23" w14:textId="16F7AB63" w:rsidR="00DF53BB" w:rsidRDefault="00DF53BB" w:rsidP="006268C3">
      <w:pPr>
        <w:tabs>
          <w:tab w:val="left" w:pos="567"/>
        </w:tabs>
        <w:rPr>
          <w:rFonts w:cs="Arial"/>
        </w:rPr>
      </w:pPr>
      <w:r>
        <w:rPr>
          <w:rFonts w:cs="Arial"/>
        </w:rPr>
        <w:t xml:space="preserve">Councillor Chambers felt it would be wonderful to bring the Choir to the City Hall for their significant milestone. He was disappointed that </w:t>
      </w:r>
      <w:r w:rsidR="004F6BFE">
        <w:rPr>
          <w:rFonts w:cs="Arial"/>
        </w:rPr>
        <w:t xml:space="preserve">not all the elected </w:t>
      </w:r>
      <w:r>
        <w:rPr>
          <w:rFonts w:cs="Arial"/>
        </w:rPr>
        <w:t xml:space="preserve">Members names for the area </w:t>
      </w:r>
      <w:r w:rsidR="004F6BFE">
        <w:rPr>
          <w:rFonts w:cs="Arial"/>
        </w:rPr>
        <w:t xml:space="preserve">appeared </w:t>
      </w:r>
      <w:r>
        <w:rPr>
          <w:rFonts w:cs="Arial"/>
        </w:rPr>
        <w:t xml:space="preserve">in </w:t>
      </w:r>
      <w:r w:rsidR="004F6BFE">
        <w:rPr>
          <w:rFonts w:cs="Arial"/>
        </w:rPr>
        <w:t xml:space="preserve">the </w:t>
      </w:r>
      <w:r>
        <w:rPr>
          <w:rFonts w:cs="Arial"/>
        </w:rPr>
        <w:t xml:space="preserve">report as they were all communicating together. </w:t>
      </w:r>
    </w:p>
    <w:p w14:paraId="7F6AAFA7" w14:textId="77777777" w:rsidR="000B4640" w:rsidRDefault="000B4640" w:rsidP="006268C3">
      <w:pPr>
        <w:tabs>
          <w:tab w:val="left" w:pos="567"/>
        </w:tabs>
        <w:rPr>
          <w:rFonts w:cs="Arial"/>
        </w:rPr>
      </w:pPr>
    </w:p>
    <w:p w14:paraId="243944B2" w14:textId="536B9203" w:rsidR="00DF53BB" w:rsidRDefault="00DF53BB" w:rsidP="006268C3">
      <w:pPr>
        <w:tabs>
          <w:tab w:val="left" w:pos="567"/>
        </w:tabs>
        <w:rPr>
          <w:rFonts w:cs="Arial"/>
        </w:rPr>
      </w:pPr>
      <w:r>
        <w:rPr>
          <w:rFonts w:cs="Arial"/>
        </w:rPr>
        <w:t>Councillor Gilmour had enjoyed many of the Choir</w:t>
      </w:r>
      <w:r w:rsidR="00442BC2">
        <w:rPr>
          <w:rFonts w:cs="Arial"/>
        </w:rPr>
        <w:t>’</w:t>
      </w:r>
      <w:r>
        <w:rPr>
          <w:rFonts w:cs="Arial"/>
        </w:rPr>
        <w:t>s performance</w:t>
      </w:r>
      <w:r w:rsidR="007C70A8">
        <w:rPr>
          <w:rFonts w:cs="Arial"/>
        </w:rPr>
        <w:t>s</w:t>
      </w:r>
      <w:r>
        <w:rPr>
          <w:rFonts w:cs="Arial"/>
        </w:rPr>
        <w:t xml:space="preserve"> and wished to put on record her thanks for their charity efforts particularly during her time as Mayor. She wished </w:t>
      </w:r>
      <w:r w:rsidR="007C70A8">
        <w:rPr>
          <w:rFonts w:cs="Arial"/>
        </w:rPr>
        <w:t xml:space="preserve">the Choir well. </w:t>
      </w:r>
    </w:p>
    <w:p w14:paraId="64135E28" w14:textId="77777777" w:rsidR="007C70A8" w:rsidRDefault="007C70A8" w:rsidP="006268C3">
      <w:pPr>
        <w:tabs>
          <w:tab w:val="left" w:pos="567"/>
        </w:tabs>
        <w:rPr>
          <w:rFonts w:cs="Arial"/>
        </w:rPr>
      </w:pPr>
    </w:p>
    <w:p w14:paraId="049026B1" w14:textId="3FD1E28A" w:rsidR="00DF53BB" w:rsidRDefault="007C70A8" w:rsidP="006268C3">
      <w:pPr>
        <w:tabs>
          <w:tab w:val="left" w:pos="567"/>
        </w:tabs>
        <w:rPr>
          <w:rFonts w:cs="Arial"/>
        </w:rPr>
      </w:pPr>
      <w:r>
        <w:rPr>
          <w:rFonts w:cs="Arial"/>
        </w:rPr>
        <w:t xml:space="preserve">The Chair echoed that it was very much a </w:t>
      </w:r>
      <w:r w:rsidR="00442BC2">
        <w:rPr>
          <w:rFonts w:cs="Arial"/>
        </w:rPr>
        <w:t>cross-party</w:t>
      </w:r>
      <w:r>
        <w:rPr>
          <w:rFonts w:cs="Arial"/>
        </w:rPr>
        <w:t xml:space="preserve"> effort to achieve the civic reception. </w:t>
      </w:r>
    </w:p>
    <w:p w14:paraId="7B5D373E" w14:textId="77777777" w:rsidR="000B4640" w:rsidRPr="000B4640" w:rsidRDefault="000B4640" w:rsidP="006268C3">
      <w:pPr>
        <w:tabs>
          <w:tab w:val="left" w:pos="567"/>
        </w:tabs>
        <w:rPr>
          <w:rFonts w:cs="Arial"/>
          <w:b/>
          <w:bCs/>
        </w:rPr>
      </w:pPr>
    </w:p>
    <w:p w14:paraId="04EF904A" w14:textId="644315EE" w:rsidR="002E152F" w:rsidRPr="000B4640" w:rsidRDefault="000B4640" w:rsidP="006268C3">
      <w:pPr>
        <w:tabs>
          <w:tab w:val="left" w:pos="567"/>
        </w:tabs>
        <w:rPr>
          <w:rFonts w:cs="Arial"/>
          <w:b/>
          <w:bCs/>
        </w:rPr>
      </w:pPr>
      <w:r w:rsidRPr="000B4640">
        <w:rPr>
          <w:rFonts w:cs="Arial"/>
          <w:b/>
          <w:bCs/>
        </w:rPr>
        <w:t xml:space="preserve">AGREED TO RECOMMEND, on the proposal of Councillor </w:t>
      </w:r>
      <w:r w:rsidR="00DF53BB">
        <w:rPr>
          <w:rFonts w:cs="Arial"/>
          <w:b/>
          <w:bCs/>
        </w:rPr>
        <w:t>Irwin</w:t>
      </w:r>
      <w:r w:rsidRPr="000B4640">
        <w:rPr>
          <w:rFonts w:cs="Arial"/>
          <w:b/>
          <w:bCs/>
        </w:rPr>
        <w:t xml:space="preserve">, seconded by Councillor Thompson, that the recommendation be adopted. </w:t>
      </w:r>
    </w:p>
    <w:p w14:paraId="2A481465" w14:textId="77777777" w:rsidR="002E152F" w:rsidRPr="006268C3" w:rsidRDefault="002E152F" w:rsidP="006268C3">
      <w:pPr>
        <w:tabs>
          <w:tab w:val="left" w:pos="567"/>
        </w:tabs>
        <w:rPr>
          <w:rFonts w:cs="Arial"/>
        </w:rPr>
      </w:pPr>
    </w:p>
    <w:p w14:paraId="31C6F61D" w14:textId="6541A38F" w:rsidR="00DB296F" w:rsidRPr="00CB1541" w:rsidRDefault="00CB1541" w:rsidP="00CB1541">
      <w:pPr>
        <w:tabs>
          <w:tab w:val="left" w:pos="567"/>
        </w:tabs>
        <w:rPr>
          <w:rFonts w:ascii="Arial Bold" w:hAnsi="Arial Bold" w:cs="Arial"/>
          <w:b/>
          <w:bCs/>
          <w:caps/>
          <w:sz w:val="28"/>
          <w:szCs w:val="28"/>
        </w:rPr>
      </w:pPr>
      <w:r w:rsidRPr="00CB1541">
        <w:rPr>
          <w:rFonts w:cs="Arial"/>
          <w:b/>
          <w:bCs/>
          <w:sz w:val="28"/>
          <w:szCs w:val="28"/>
        </w:rPr>
        <w:t>11.</w:t>
      </w:r>
      <w:r w:rsidRPr="00CB1541">
        <w:rPr>
          <w:rFonts w:cs="Arial"/>
          <w:b/>
          <w:bCs/>
          <w:sz w:val="28"/>
          <w:szCs w:val="28"/>
        </w:rPr>
        <w:tab/>
      </w:r>
      <w:r w:rsidR="00DB296F" w:rsidRPr="00CD524D">
        <w:rPr>
          <w:rFonts w:ascii="Arial Bold" w:hAnsi="Arial Bold" w:cs="Arial"/>
          <w:b/>
          <w:bCs/>
          <w:caps/>
          <w:sz w:val="28"/>
          <w:szCs w:val="28"/>
          <w:u w:val="single"/>
        </w:rPr>
        <w:t>Response to Notice of Motion:</w:t>
      </w:r>
    </w:p>
    <w:p w14:paraId="24362CF3" w14:textId="77777777" w:rsidR="00CB1541" w:rsidRPr="00CB1541" w:rsidRDefault="00CB1541" w:rsidP="00CB1541">
      <w:pPr>
        <w:tabs>
          <w:tab w:val="left" w:pos="567"/>
        </w:tabs>
        <w:rPr>
          <w:rFonts w:cs="Arial"/>
        </w:rPr>
      </w:pPr>
    </w:p>
    <w:p w14:paraId="00F0C86F" w14:textId="77777777" w:rsidR="00587681" w:rsidRDefault="00587681" w:rsidP="00587681">
      <w:pPr>
        <w:tabs>
          <w:tab w:val="left" w:pos="567"/>
        </w:tabs>
        <w:rPr>
          <w:rFonts w:cs="Arial"/>
          <w:b/>
          <w:bCs/>
        </w:rPr>
      </w:pPr>
      <w:r>
        <w:rPr>
          <w:rFonts w:cs="Arial"/>
          <w:b/>
          <w:bCs/>
        </w:rPr>
        <w:t>(a)</w:t>
      </w:r>
      <w:r>
        <w:rPr>
          <w:rFonts w:cs="Arial"/>
          <w:b/>
          <w:bCs/>
        </w:rPr>
        <w:tab/>
      </w:r>
      <w:r w:rsidR="00DB296F" w:rsidRPr="00587681">
        <w:rPr>
          <w:rFonts w:cs="Arial"/>
          <w:b/>
          <w:bCs/>
          <w:u w:val="single"/>
        </w:rPr>
        <w:t>Vacancy &amp; Dereliction Rates</w:t>
      </w:r>
      <w:r w:rsidR="00DB296F" w:rsidRPr="00587681">
        <w:rPr>
          <w:rFonts w:cs="Arial"/>
          <w:b/>
          <w:bCs/>
        </w:rPr>
        <w:t xml:space="preserve"> </w:t>
      </w:r>
    </w:p>
    <w:p w14:paraId="38DC72DA" w14:textId="627F947D" w:rsidR="00DB296F" w:rsidRPr="00587681" w:rsidRDefault="00587681" w:rsidP="00587681">
      <w:pPr>
        <w:tabs>
          <w:tab w:val="left" w:pos="567"/>
        </w:tabs>
        <w:rPr>
          <w:rFonts w:cs="Arial"/>
        </w:rPr>
      </w:pPr>
      <w:r>
        <w:rPr>
          <w:rFonts w:cs="Arial"/>
        </w:rPr>
        <w:tab/>
      </w:r>
      <w:r w:rsidR="006268C3" w:rsidRPr="00587681">
        <w:rPr>
          <w:rFonts w:cs="Arial"/>
        </w:rPr>
        <w:t>(Appendix</w:t>
      </w:r>
      <w:r w:rsidR="002B12C3">
        <w:rPr>
          <w:rFonts w:cs="Arial"/>
        </w:rPr>
        <w:t xml:space="preserve"> </w:t>
      </w:r>
      <w:r w:rsidR="00FA7A15">
        <w:rPr>
          <w:rFonts w:cs="Arial"/>
        </w:rPr>
        <w:t>XI</w:t>
      </w:r>
      <w:r w:rsidR="006268C3" w:rsidRPr="00587681">
        <w:rPr>
          <w:rFonts w:cs="Arial"/>
        </w:rPr>
        <w:t>)</w:t>
      </w:r>
    </w:p>
    <w:p w14:paraId="38BEE900" w14:textId="77777777" w:rsidR="006268C3" w:rsidRDefault="006268C3" w:rsidP="006268C3">
      <w:pPr>
        <w:tabs>
          <w:tab w:val="left" w:pos="567"/>
        </w:tabs>
        <w:rPr>
          <w:rFonts w:cs="Arial"/>
        </w:rPr>
      </w:pPr>
    </w:p>
    <w:p w14:paraId="79B50903" w14:textId="7D33FFD5" w:rsidR="006268C3" w:rsidRDefault="006268C3" w:rsidP="006268C3">
      <w:r w:rsidRPr="00223D5B">
        <w:rPr>
          <w:rFonts w:eastAsia="Times New Roman" w:cs="Arial"/>
          <w:caps/>
        </w:rPr>
        <w:t>Previously circulated:-</w:t>
      </w:r>
      <w:r>
        <w:rPr>
          <w:rFonts w:eastAsia="Times New Roman" w:cs="Arial"/>
        </w:rPr>
        <w:t xml:space="preserve"> Report from the Director of Corporate Services </w:t>
      </w:r>
      <w:r w:rsidR="0089757B">
        <w:rPr>
          <w:rFonts w:eastAsia="Times New Roman" w:cs="Arial"/>
        </w:rPr>
        <w:t xml:space="preserve">attaching </w:t>
      </w:r>
      <w:r w:rsidR="0089757B" w:rsidRPr="00086E44">
        <w:rPr>
          <w:rFonts w:cs="Arial"/>
          <w:szCs w:val="24"/>
        </w:rPr>
        <w:t>Minister of Finance response - COR-0378-2025 - Property Vacancy and Dereliction Rates</w:t>
      </w:r>
      <w:r w:rsidR="0089757B">
        <w:rPr>
          <w:rFonts w:cs="Arial"/>
          <w:szCs w:val="24"/>
        </w:rPr>
        <w:t xml:space="preserve">. The report stated </w:t>
      </w:r>
      <w:r>
        <w:rPr>
          <w:rFonts w:eastAsia="Times New Roman" w:cs="Arial"/>
        </w:rPr>
        <w:t xml:space="preserve">that </w:t>
      </w:r>
      <w:r>
        <w:t xml:space="preserve">an Ards and North Down Borough Council meeting on </w:t>
      </w:r>
      <w:r w:rsidRPr="00D32449">
        <w:rPr>
          <w:lang w:val="en-US"/>
        </w:rPr>
        <w:t xml:space="preserve">25 June 2025, property vacancy and dereliction rates within the </w:t>
      </w:r>
      <w:r w:rsidR="00905CAD">
        <w:rPr>
          <w:lang w:val="en-US"/>
        </w:rPr>
        <w:t>B</w:t>
      </w:r>
      <w:r w:rsidRPr="00D32449">
        <w:rPr>
          <w:lang w:val="en-US"/>
        </w:rPr>
        <w:t>orough w</w:t>
      </w:r>
      <w:r>
        <w:rPr>
          <w:lang w:val="en-US"/>
        </w:rPr>
        <w:t>ere</w:t>
      </w:r>
      <w:r w:rsidRPr="00D32449">
        <w:rPr>
          <w:lang w:val="en-US"/>
        </w:rPr>
        <w:t xml:space="preserve"> discussed.  </w:t>
      </w:r>
      <w:r>
        <w:rPr>
          <w:lang w:val="en-US"/>
        </w:rPr>
        <w:t>It was noted that a</w:t>
      </w:r>
      <w:r w:rsidRPr="00D32449">
        <w:rPr>
          <w:lang w:val="en-US"/>
        </w:rPr>
        <w:t xml:space="preserve"> strategic goal of the Council’s Corporate Plan </w:t>
      </w:r>
      <w:r w:rsidR="00905CAD">
        <w:rPr>
          <w:lang w:val="en-US"/>
        </w:rPr>
        <w:t>wa</w:t>
      </w:r>
      <w:r w:rsidRPr="00D32449">
        <w:rPr>
          <w:lang w:val="en-US"/>
        </w:rPr>
        <w:t xml:space="preserve">s the growth of the non-domestic rate base.  To support the achievement of this goal, Council </w:t>
      </w:r>
      <w:r w:rsidRPr="00D32449">
        <w:t xml:space="preserve">requested that </w:t>
      </w:r>
      <w:r>
        <w:t xml:space="preserve">a letter be written to the Minister of Finance asking that </w:t>
      </w:r>
      <w:r w:rsidRPr="00D32449">
        <w:t xml:space="preserve">consideration </w:t>
      </w:r>
      <w:r>
        <w:t xml:space="preserve">be given </w:t>
      </w:r>
      <w:r w:rsidRPr="00D32449">
        <w:t xml:space="preserve">to amending the Administrative and Financial Provisions Bill to provide local </w:t>
      </w:r>
      <w:r w:rsidR="00905CAD">
        <w:t>C</w:t>
      </w:r>
      <w:r w:rsidRPr="00D32449">
        <w:t>ouncils with the powers to vary the level of district rate increases between SMEs and larger businesses.</w:t>
      </w:r>
      <w:r>
        <w:t xml:space="preserve">  A letter was sent by the Chief Executive to the Minister of Finance on 7 July 2025 and a reply,</w:t>
      </w:r>
      <w:r w:rsidR="0089757B">
        <w:t xml:space="preserve"> </w:t>
      </w:r>
      <w:r>
        <w:t xml:space="preserve">was received on 21 July 2025.  </w:t>
      </w:r>
    </w:p>
    <w:p w14:paraId="3127A81C" w14:textId="77777777" w:rsidR="006268C3" w:rsidRDefault="006268C3" w:rsidP="006268C3"/>
    <w:p w14:paraId="596902ED" w14:textId="77777777" w:rsidR="006268C3" w:rsidRDefault="006268C3" w:rsidP="006268C3">
      <w:r>
        <w:t>As follow up to the letter received, the Chief Executive and Director of Corporate Services met with the Director of Rating Policy within the Department of Finance to discuss the ongoing review of rating policy.</w:t>
      </w:r>
    </w:p>
    <w:p w14:paraId="2B28FB8E" w14:textId="1258B2B8" w:rsidR="006268C3" w:rsidRDefault="006268C3" w:rsidP="00905CAD">
      <w:pPr>
        <w:rPr>
          <w:rFonts w:eastAsia="Times New Roman" w:cs="Arial"/>
        </w:rPr>
      </w:pPr>
    </w:p>
    <w:p w14:paraId="277C4550" w14:textId="77777777" w:rsidR="00905CAD" w:rsidRDefault="006268C3" w:rsidP="00905CAD">
      <w:pPr>
        <w:jc w:val="both"/>
      </w:pPr>
      <w:r>
        <w:rPr>
          <w:rFonts w:cs="Arial"/>
          <w:noProof/>
        </w:rPr>
        <w:t xml:space="preserve">RECOMMENDED </w:t>
      </w:r>
      <w:r>
        <w:t>that</w:t>
      </w:r>
      <w:r w:rsidR="00905CAD">
        <w:t xml:space="preserve"> </w:t>
      </w:r>
      <w:r w:rsidR="00905CAD" w:rsidRPr="00413F2C">
        <w:t xml:space="preserve">the </w:t>
      </w:r>
      <w:r w:rsidR="00905CAD">
        <w:t>Council notes the reply received.</w:t>
      </w:r>
    </w:p>
    <w:p w14:paraId="79DE87A8" w14:textId="77777777" w:rsidR="007C70A8" w:rsidRPr="00413F2C" w:rsidRDefault="007C70A8" w:rsidP="00905CAD">
      <w:pPr>
        <w:jc w:val="both"/>
      </w:pPr>
    </w:p>
    <w:p w14:paraId="5E472E55" w14:textId="4A68B7BE" w:rsidR="006268C3" w:rsidRPr="000B4640" w:rsidRDefault="000B4640" w:rsidP="006268C3">
      <w:pPr>
        <w:rPr>
          <w:rFonts w:cs="Arial"/>
          <w:szCs w:val="24"/>
        </w:rPr>
      </w:pPr>
      <w:r>
        <w:rPr>
          <w:rFonts w:cs="Arial"/>
          <w:caps/>
          <w:szCs w:val="24"/>
        </w:rPr>
        <w:lastRenderedPageBreak/>
        <w:t>P</w:t>
      </w:r>
      <w:r>
        <w:rPr>
          <w:rFonts w:cs="Arial"/>
          <w:szCs w:val="24"/>
        </w:rPr>
        <w:t xml:space="preserve">roposed by Alderman Smith, seconded by Councillor Thompson, that the recommendation be adopted. </w:t>
      </w:r>
    </w:p>
    <w:p w14:paraId="306B0F3F" w14:textId="77777777" w:rsidR="000B4640" w:rsidRDefault="000B4640" w:rsidP="006268C3">
      <w:pPr>
        <w:rPr>
          <w:rFonts w:ascii="Arial Bold" w:hAnsi="Arial Bold" w:cs="Arial"/>
          <w:b/>
          <w:bCs/>
          <w:caps/>
          <w:sz w:val="28"/>
          <w:szCs w:val="28"/>
          <w:u w:val="single"/>
        </w:rPr>
      </w:pPr>
    </w:p>
    <w:p w14:paraId="6EF23EE4" w14:textId="3FDF5141" w:rsidR="00DF53BB" w:rsidRPr="00DF53BB" w:rsidRDefault="00DF53BB" w:rsidP="006268C3">
      <w:pPr>
        <w:rPr>
          <w:rFonts w:cs="Arial"/>
          <w:szCs w:val="24"/>
        </w:rPr>
      </w:pPr>
      <w:r>
        <w:rPr>
          <w:rFonts w:cs="Arial"/>
          <w:caps/>
          <w:szCs w:val="24"/>
        </w:rPr>
        <w:t>A</w:t>
      </w:r>
      <w:r>
        <w:rPr>
          <w:rFonts w:cs="Arial"/>
          <w:szCs w:val="24"/>
        </w:rPr>
        <w:t xml:space="preserve">lderman Smith </w:t>
      </w:r>
      <w:r w:rsidR="007C70A8">
        <w:rPr>
          <w:rFonts w:cs="Arial"/>
          <w:szCs w:val="24"/>
        </w:rPr>
        <w:t xml:space="preserve">noted within the letter there was a focus in the rates review and small business rates relief. The letter alluded to some scope for enhanced sectoral targeting which tied into the Council’s request to have powers to vary the level of rates depending on business size. </w:t>
      </w:r>
      <w:r w:rsidR="006B133D">
        <w:rPr>
          <w:rFonts w:cs="Arial"/>
          <w:szCs w:val="24"/>
        </w:rPr>
        <w:t xml:space="preserve"> </w:t>
      </w:r>
      <w:r w:rsidR="007C70A8">
        <w:rPr>
          <w:rFonts w:cs="Arial"/>
          <w:szCs w:val="24"/>
        </w:rPr>
        <w:t>Alderman Smith was concern</w:t>
      </w:r>
      <w:r w:rsidR="00DC0BEB">
        <w:rPr>
          <w:rFonts w:cs="Arial"/>
          <w:szCs w:val="24"/>
        </w:rPr>
        <w:t>ed</w:t>
      </w:r>
      <w:r w:rsidR="007C70A8">
        <w:rPr>
          <w:rFonts w:cs="Arial"/>
          <w:szCs w:val="24"/>
        </w:rPr>
        <w:t xml:space="preserve"> regarding the Minister’s interest in the uniformed business rate from GB. That would move the matter into the opposite direction from which the Council was trying to achieve which was increased devolution to Councils to make more decisions around th</w:t>
      </w:r>
      <w:r w:rsidR="006B133D">
        <w:rPr>
          <w:rFonts w:cs="Arial"/>
          <w:szCs w:val="24"/>
        </w:rPr>
        <w:t>o</w:t>
      </w:r>
      <w:r w:rsidR="007C70A8">
        <w:rPr>
          <w:rFonts w:cs="Arial"/>
          <w:szCs w:val="24"/>
        </w:rPr>
        <w:t xml:space="preserve">se types of issues. He felt centralisation would be </w:t>
      </w:r>
      <w:r w:rsidR="00DC0BEB">
        <w:rPr>
          <w:rFonts w:cs="Arial"/>
          <w:szCs w:val="24"/>
        </w:rPr>
        <w:t xml:space="preserve">a </w:t>
      </w:r>
      <w:r w:rsidR="007C70A8">
        <w:rPr>
          <w:rFonts w:cs="Arial"/>
          <w:szCs w:val="24"/>
        </w:rPr>
        <w:t>poor step. The letter alluded to a meeting with the Director of Rating Policy and he asked if there was any clarity</w:t>
      </w:r>
      <w:r w:rsidR="00DC0BEB">
        <w:rPr>
          <w:rFonts w:cs="Arial"/>
          <w:szCs w:val="24"/>
        </w:rPr>
        <w:t xml:space="preserve"> received</w:t>
      </w:r>
      <w:r w:rsidR="007C70A8">
        <w:rPr>
          <w:rFonts w:cs="Arial"/>
          <w:szCs w:val="24"/>
        </w:rPr>
        <w:t xml:space="preserve"> from that meeting. </w:t>
      </w:r>
    </w:p>
    <w:p w14:paraId="7A453C78" w14:textId="77777777" w:rsidR="00DF53BB" w:rsidRDefault="00DF53BB" w:rsidP="006268C3">
      <w:pPr>
        <w:rPr>
          <w:rFonts w:ascii="Arial Bold" w:hAnsi="Arial Bold" w:cs="Arial"/>
          <w:b/>
          <w:bCs/>
          <w:caps/>
          <w:sz w:val="28"/>
          <w:szCs w:val="28"/>
          <w:u w:val="single"/>
        </w:rPr>
      </w:pPr>
    </w:p>
    <w:p w14:paraId="13DC8FF9" w14:textId="00EBEBBA" w:rsidR="00DF53BB" w:rsidRDefault="00DF53BB" w:rsidP="00DF53BB">
      <w:r>
        <w:t>The Head of Finance was not aware</w:t>
      </w:r>
      <w:r w:rsidR="007C70A8">
        <w:t xml:space="preserve"> of</w:t>
      </w:r>
      <w:r w:rsidR="00073E8D">
        <w:t xml:space="preserve"> the </w:t>
      </w:r>
      <w:r w:rsidR="007C70A8">
        <w:t xml:space="preserve">outcome from that meeting. </w:t>
      </w:r>
    </w:p>
    <w:p w14:paraId="7C434992" w14:textId="77777777" w:rsidR="000B4640" w:rsidRDefault="000B4640" w:rsidP="006268C3">
      <w:pPr>
        <w:rPr>
          <w:rFonts w:ascii="Arial Bold" w:hAnsi="Arial Bold" w:cs="Arial"/>
          <w:b/>
          <w:bCs/>
          <w:caps/>
          <w:sz w:val="28"/>
          <w:szCs w:val="28"/>
          <w:u w:val="single"/>
        </w:rPr>
      </w:pPr>
    </w:p>
    <w:p w14:paraId="666513BD" w14:textId="0360E2BB" w:rsidR="000B4640" w:rsidRPr="000B4640" w:rsidRDefault="000B4640" w:rsidP="006268C3">
      <w:pPr>
        <w:rPr>
          <w:rFonts w:ascii="Arial Bold" w:hAnsi="Arial Bold" w:cs="Arial"/>
          <w:b/>
          <w:bCs/>
          <w:szCs w:val="24"/>
        </w:rPr>
      </w:pPr>
      <w:r w:rsidRPr="000B4640">
        <w:rPr>
          <w:rFonts w:ascii="Arial Bold" w:hAnsi="Arial Bold" w:cs="Arial"/>
          <w:b/>
          <w:bCs/>
          <w:caps/>
          <w:szCs w:val="24"/>
        </w:rPr>
        <w:t xml:space="preserve">AGREED TO RECOMMEND, </w:t>
      </w:r>
      <w:r w:rsidRPr="000B4640">
        <w:rPr>
          <w:rFonts w:ascii="Arial Bold" w:hAnsi="Arial Bold" w:cs="Arial"/>
          <w:b/>
          <w:bCs/>
          <w:szCs w:val="24"/>
        </w:rPr>
        <w:t>on the</w:t>
      </w:r>
      <w:r w:rsidRPr="000B4640">
        <w:rPr>
          <w:rFonts w:ascii="Arial Bold" w:hAnsi="Arial Bold" w:cs="Arial"/>
          <w:b/>
          <w:bCs/>
          <w:caps/>
          <w:szCs w:val="24"/>
        </w:rPr>
        <w:t xml:space="preserve"> </w:t>
      </w:r>
      <w:r>
        <w:rPr>
          <w:rFonts w:ascii="Arial Bold" w:hAnsi="Arial Bold" w:cs="Arial"/>
          <w:b/>
          <w:bCs/>
          <w:szCs w:val="24"/>
        </w:rPr>
        <w:t xml:space="preserve">proposal of Alderman Smith, seconded by Councillor Thompson, that the recommendation be adopted. </w:t>
      </w:r>
    </w:p>
    <w:p w14:paraId="5AA19618" w14:textId="7E1FA67D" w:rsidR="000B4640" w:rsidRDefault="000B4640" w:rsidP="006268C3">
      <w:pPr>
        <w:rPr>
          <w:rFonts w:ascii="Arial Bold" w:hAnsi="Arial Bold" w:cs="Arial"/>
          <w:b/>
          <w:bCs/>
          <w:caps/>
          <w:sz w:val="28"/>
          <w:szCs w:val="28"/>
          <w:u w:val="single"/>
        </w:rPr>
      </w:pPr>
    </w:p>
    <w:p w14:paraId="181D83F6" w14:textId="77777777" w:rsidR="0089757B" w:rsidRDefault="00905CAD" w:rsidP="00905CAD">
      <w:pPr>
        <w:tabs>
          <w:tab w:val="left" w:pos="567"/>
        </w:tabs>
        <w:rPr>
          <w:rFonts w:cs="Arial"/>
        </w:rPr>
      </w:pPr>
      <w:r>
        <w:rPr>
          <w:rFonts w:ascii="Arial Bold" w:hAnsi="Arial Bold" w:cs="Arial"/>
          <w:szCs w:val="24"/>
        </w:rPr>
        <w:t>b)</w:t>
      </w:r>
      <w:r>
        <w:rPr>
          <w:rFonts w:ascii="Arial Bold" w:hAnsi="Arial Bold" w:cs="Arial"/>
          <w:szCs w:val="24"/>
        </w:rPr>
        <w:tab/>
      </w:r>
      <w:r w:rsidR="00DB296F" w:rsidRPr="0089757B">
        <w:rPr>
          <w:rFonts w:cs="Arial"/>
          <w:b/>
          <w:bCs/>
          <w:u w:val="single"/>
        </w:rPr>
        <w:t>Proposed Changes to the Welfare System</w:t>
      </w:r>
      <w:r w:rsidR="00DB296F" w:rsidRPr="00905CAD">
        <w:rPr>
          <w:rFonts w:cs="Arial"/>
        </w:rPr>
        <w:t xml:space="preserve"> </w:t>
      </w:r>
    </w:p>
    <w:p w14:paraId="7C2EF77F" w14:textId="1A0847CF" w:rsidR="00DB296F" w:rsidRPr="0089757B" w:rsidRDefault="0089757B" w:rsidP="00905CAD">
      <w:pPr>
        <w:tabs>
          <w:tab w:val="left" w:pos="567"/>
        </w:tabs>
        <w:rPr>
          <w:rFonts w:cs="Arial"/>
        </w:rPr>
      </w:pPr>
      <w:r>
        <w:rPr>
          <w:rFonts w:cs="Arial"/>
        </w:rPr>
        <w:tab/>
      </w:r>
      <w:r w:rsidR="00905CAD" w:rsidRPr="0089757B">
        <w:rPr>
          <w:rFonts w:cs="Arial"/>
        </w:rPr>
        <w:t>(Appendix</w:t>
      </w:r>
      <w:r w:rsidR="002B12C3">
        <w:rPr>
          <w:rFonts w:cs="Arial"/>
        </w:rPr>
        <w:t xml:space="preserve"> X</w:t>
      </w:r>
      <w:r w:rsidR="00FA7A15">
        <w:rPr>
          <w:rFonts w:cs="Arial"/>
        </w:rPr>
        <w:t>II</w:t>
      </w:r>
      <w:r w:rsidR="00905CAD" w:rsidRPr="0089757B">
        <w:rPr>
          <w:rFonts w:cs="Arial"/>
        </w:rPr>
        <w:t>)</w:t>
      </w:r>
    </w:p>
    <w:p w14:paraId="6D9B699E" w14:textId="77777777" w:rsidR="006268C3" w:rsidRDefault="006268C3" w:rsidP="006268C3">
      <w:pPr>
        <w:tabs>
          <w:tab w:val="left" w:pos="567"/>
        </w:tabs>
        <w:rPr>
          <w:rFonts w:cs="Arial"/>
        </w:rPr>
      </w:pPr>
    </w:p>
    <w:p w14:paraId="0B60871E" w14:textId="2CE6954C" w:rsidR="00905CAD" w:rsidRDefault="006268C3" w:rsidP="00905CAD">
      <w:pPr>
        <w:rPr>
          <w:rFonts w:cs="Arial"/>
          <w:szCs w:val="24"/>
        </w:rPr>
      </w:pPr>
      <w:r w:rsidRPr="00223D5B">
        <w:rPr>
          <w:rFonts w:eastAsia="Times New Roman" w:cs="Arial"/>
          <w:caps/>
        </w:rPr>
        <w:t>Previously circulated:-</w:t>
      </w:r>
      <w:r>
        <w:rPr>
          <w:rFonts w:eastAsia="Times New Roman" w:cs="Arial"/>
        </w:rPr>
        <w:t xml:space="preserve"> Report from</w:t>
      </w:r>
      <w:r w:rsidR="00905CAD">
        <w:rPr>
          <w:rFonts w:eastAsia="Times New Roman" w:cs="Arial"/>
        </w:rPr>
        <w:t xml:space="preserve"> the Director of Corporate Services </w:t>
      </w:r>
      <w:r w:rsidR="0089757B">
        <w:rPr>
          <w:rFonts w:eastAsia="Times New Roman" w:cs="Arial"/>
        </w:rPr>
        <w:t xml:space="preserve">attaching response. The report stated </w:t>
      </w:r>
      <w:r w:rsidR="00905CAD">
        <w:rPr>
          <w:rFonts w:eastAsia="Times New Roman" w:cs="Arial"/>
        </w:rPr>
        <w:t xml:space="preserve">that </w:t>
      </w:r>
      <w:r w:rsidR="00905CAD">
        <w:t>a</w:t>
      </w:r>
      <w:r w:rsidR="00905CAD" w:rsidRPr="004B314A">
        <w:t xml:space="preserve">t </w:t>
      </w:r>
      <w:r w:rsidR="00905CAD">
        <w:t>the</w:t>
      </w:r>
      <w:r w:rsidR="00905CAD" w:rsidRPr="004B314A">
        <w:t xml:space="preserve"> Corporate Services Committee meeting on 13 May 2025 the Council</w:t>
      </w:r>
      <w:r w:rsidR="00905CAD" w:rsidRPr="004B314A">
        <w:rPr>
          <w:rFonts w:cs="Arial"/>
          <w:szCs w:val="24"/>
        </w:rPr>
        <w:t xml:space="preserve"> noted with concern the announcement made by the Work and Pensions Secretary on Tuesday 18 March proposing changes to the social security system, particularly in relation to the potential impact on disabled people. It therefore agreed to write to the Work &amp; Pensions Secretary, the Secretary of State for Northern Ireland, and the Minister for Communities expressing concern, requesting information on what would apply in Northern Ireland, the Executives plan to mitigate against the negative impacts of such proposals, given the development of an Anti-Poverty Strategy and Programme for Government commitments. </w:t>
      </w:r>
    </w:p>
    <w:p w14:paraId="112C42C6" w14:textId="77777777" w:rsidR="00905CAD" w:rsidRDefault="00905CAD" w:rsidP="00905CAD">
      <w:pPr>
        <w:rPr>
          <w:rFonts w:cs="Arial"/>
          <w:szCs w:val="24"/>
        </w:rPr>
      </w:pPr>
    </w:p>
    <w:p w14:paraId="2478E0B5" w14:textId="142CD591" w:rsidR="006268C3" w:rsidRPr="00905CAD" w:rsidRDefault="00905CAD" w:rsidP="006268C3">
      <w:pPr>
        <w:rPr>
          <w:rFonts w:cs="Arial"/>
          <w:szCs w:val="24"/>
        </w:rPr>
      </w:pPr>
      <w:r w:rsidRPr="004B314A">
        <w:rPr>
          <w:rFonts w:cs="Arial"/>
          <w:szCs w:val="24"/>
        </w:rPr>
        <w:t xml:space="preserve">A letter was sent to each of the </w:t>
      </w:r>
      <w:r>
        <w:rPr>
          <w:rFonts w:cs="Arial"/>
          <w:szCs w:val="24"/>
        </w:rPr>
        <w:t>three</w:t>
      </w:r>
      <w:r w:rsidRPr="004B314A">
        <w:rPr>
          <w:rFonts w:cs="Arial"/>
          <w:szCs w:val="24"/>
        </w:rPr>
        <w:t xml:space="preserve"> parties</w:t>
      </w:r>
      <w:r>
        <w:rPr>
          <w:rFonts w:cs="Arial"/>
          <w:szCs w:val="24"/>
        </w:rPr>
        <w:t xml:space="preserve"> above</w:t>
      </w:r>
      <w:r w:rsidRPr="004B314A">
        <w:rPr>
          <w:rFonts w:cs="Arial"/>
          <w:szCs w:val="24"/>
        </w:rPr>
        <w:t xml:space="preserve"> on 30 June 2025 and a reply was received from the Department for Communities on 30 July 2025.  </w:t>
      </w:r>
      <w:r>
        <w:rPr>
          <w:rFonts w:cs="Arial"/>
          <w:szCs w:val="24"/>
        </w:rPr>
        <w:t xml:space="preserve"> The Department for Work and Pensions contacted the Chief Executive to say that the Department for Communities would reply rather than them.  A follow up email from the Northern Ireland Office indicated that they had passed the letter to the Department of Work and Pensions for them to reply.</w:t>
      </w:r>
    </w:p>
    <w:p w14:paraId="4C515698" w14:textId="77777777" w:rsidR="006268C3" w:rsidRDefault="006268C3" w:rsidP="006268C3">
      <w:pPr>
        <w:rPr>
          <w:rFonts w:eastAsia="Times New Roman" w:cs="Arial"/>
        </w:rPr>
      </w:pPr>
    </w:p>
    <w:p w14:paraId="6773F310" w14:textId="1B7D562B" w:rsidR="006268C3" w:rsidRDefault="006268C3" w:rsidP="006268C3">
      <w:pPr>
        <w:rPr>
          <w:rFonts w:ascii="Arial Bold" w:hAnsi="Arial Bold" w:cs="Arial"/>
          <w:b/>
          <w:bCs/>
          <w:caps/>
          <w:sz w:val="28"/>
          <w:szCs w:val="28"/>
          <w:u w:val="single"/>
        </w:rPr>
      </w:pPr>
      <w:r>
        <w:rPr>
          <w:rFonts w:cs="Arial"/>
          <w:noProof/>
        </w:rPr>
        <w:t xml:space="preserve">RECOMMENDED </w:t>
      </w:r>
      <w:r>
        <w:t>that</w:t>
      </w:r>
      <w:r w:rsidR="00905CAD">
        <w:t xml:space="preserve"> </w:t>
      </w:r>
      <w:r w:rsidR="00905CAD" w:rsidRPr="00413F2C">
        <w:t xml:space="preserve">the </w:t>
      </w:r>
      <w:r w:rsidR="00905CAD">
        <w:t>Council notes the reply received.</w:t>
      </w:r>
    </w:p>
    <w:p w14:paraId="66409197" w14:textId="77777777" w:rsidR="006268C3" w:rsidRDefault="006268C3" w:rsidP="006268C3">
      <w:pPr>
        <w:rPr>
          <w:rFonts w:ascii="Arial Bold" w:hAnsi="Arial Bold" w:cs="Arial"/>
          <w:b/>
          <w:bCs/>
          <w:caps/>
          <w:sz w:val="28"/>
          <w:szCs w:val="28"/>
          <w:u w:val="single"/>
        </w:rPr>
      </w:pPr>
    </w:p>
    <w:p w14:paraId="1041D895" w14:textId="66FB0F25" w:rsidR="00DF53BB" w:rsidRPr="00DF53BB" w:rsidRDefault="00DF53BB" w:rsidP="006268C3">
      <w:pPr>
        <w:rPr>
          <w:rFonts w:ascii="Arial Bold" w:hAnsi="Arial Bold" w:cs="Arial"/>
          <w:b/>
          <w:bCs/>
          <w:szCs w:val="24"/>
        </w:rPr>
      </w:pPr>
      <w:r w:rsidRPr="00DF53BB">
        <w:rPr>
          <w:rFonts w:cs="Arial"/>
          <w:b/>
          <w:bCs/>
          <w:caps/>
          <w:szCs w:val="24"/>
        </w:rPr>
        <w:t xml:space="preserve">AGREED TO RECOMMEND, </w:t>
      </w:r>
      <w:r>
        <w:rPr>
          <w:rFonts w:ascii="Arial Bold" w:hAnsi="Arial Bold" w:cs="Arial"/>
          <w:b/>
          <w:bCs/>
          <w:szCs w:val="24"/>
        </w:rPr>
        <w:t>on the proposal of Alderman McIlveen, seconded by Councillor Kennedy, that the recommendation be adopted.</w:t>
      </w:r>
    </w:p>
    <w:p w14:paraId="7D684701" w14:textId="77777777" w:rsidR="006268C3" w:rsidRPr="006268C3" w:rsidRDefault="006268C3" w:rsidP="006268C3">
      <w:pPr>
        <w:tabs>
          <w:tab w:val="left" w:pos="567"/>
        </w:tabs>
        <w:rPr>
          <w:rFonts w:cs="Arial"/>
        </w:rPr>
      </w:pPr>
    </w:p>
    <w:p w14:paraId="5FA8F508" w14:textId="0957E782" w:rsidR="006268C3" w:rsidRPr="0089757B" w:rsidRDefault="0089757B" w:rsidP="0089757B">
      <w:pPr>
        <w:tabs>
          <w:tab w:val="left" w:pos="567"/>
        </w:tabs>
        <w:rPr>
          <w:rFonts w:cs="Arial"/>
          <w:b/>
          <w:bCs/>
        </w:rPr>
      </w:pPr>
      <w:r>
        <w:rPr>
          <w:rFonts w:cs="Arial"/>
          <w:b/>
          <w:bCs/>
        </w:rPr>
        <w:t>(c)</w:t>
      </w:r>
      <w:r>
        <w:rPr>
          <w:rFonts w:cs="Arial"/>
          <w:b/>
          <w:bCs/>
        </w:rPr>
        <w:tab/>
      </w:r>
      <w:r w:rsidR="00DB296F" w:rsidRPr="0089757B">
        <w:rPr>
          <w:rFonts w:cs="Arial"/>
          <w:b/>
          <w:bCs/>
          <w:u w:val="single"/>
        </w:rPr>
        <w:t>Lough Neagh and Water Pollution</w:t>
      </w:r>
      <w:r w:rsidR="00DB296F" w:rsidRPr="0089757B">
        <w:rPr>
          <w:rFonts w:cs="Arial"/>
          <w:b/>
          <w:bCs/>
        </w:rPr>
        <w:t xml:space="preserve"> </w:t>
      </w:r>
    </w:p>
    <w:p w14:paraId="49971195" w14:textId="00D28C87" w:rsidR="006268C3" w:rsidRDefault="002B12C3" w:rsidP="006268C3">
      <w:pPr>
        <w:tabs>
          <w:tab w:val="left" w:pos="567"/>
        </w:tabs>
        <w:rPr>
          <w:rFonts w:cs="Arial"/>
        </w:rPr>
      </w:pPr>
      <w:r>
        <w:rPr>
          <w:rFonts w:cs="Arial"/>
        </w:rPr>
        <w:tab/>
        <w:t>(Appendix XI</w:t>
      </w:r>
      <w:r w:rsidR="00FA7A15">
        <w:rPr>
          <w:rFonts w:cs="Arial"/>
        </w:rPr>
        <w:t>II</w:t>
      </w:r>
      <w:r>
        <w:rPr>
          <w:rFonts w:cs="Arial"/>
        </w:rPr>
        <w:t>)</w:t>
      </w:r>
    </w:p>
    <w:p w14:paraId="07312D38" w14:textId="77777777" w:rsidR="002B12C3" w:rsidRDefault="002B12C3" w:rsidP="006268C3">
      <w:pPr>
        <w:tabs>
          <w:tab w:val="left" w:pos="567"/>
        </w:tabs>
        <w:rPr>
          <w:rFonts w:cs="Arial"/>
        </w:rPr>
      </w:pPr>
    </w:p>
    <w:p w14:paraId="07A6515B" w14:textId="17DBF321" w:rsidR="00905CAD" w:rsidRPr="005C724A" w:rsidRDefault="006268C3" w:rsidP="00905CAD">
      <w:pPr>
        <w:tabs>
          <w:tab w:val="left" w:pos="567"/>
        </w:tabs>
        <w:rPr>
          <w:rFonts w:cs="Arial"/>
        </w:rPr>
      </w:pPr>
      <w:r w:rsidRPr="00223D5B">
        <w:rPr>
          <w:rFonts w:eastAsia="Times New Roman" w:cs="Arial"/>
          <w:caps/>
        </w:rPr>
        <w:t>Previously circulated:-</w:t>
      </w:r>
      <w:r>
        <w:rPr>
          <w:rFonts w:eastAsia="Times New Roman" w:cs="Arial"/>
        </w:rPr>
        <w:t xml:space="preserve"> Report from</w:t>
      </w:r>
      <w:r w:rsidR="00905CAD">
        <w:rPr>
          <w:rFonts w:eastAsia="Times New Roman" w:cs="Arial"/>
        </w:rPr>
        <w:t xml:space="preserve"> the Director of Corporate Services </w:t>
      </w:r>
      <w:r w:rsidR="0089757B">
        <w:rPr>
          <w:rFonts w:eastAsia="Times New Roman" w:cs="Arial"/>
        </w:rPr>
        <w:t>attaching r</w:t>
      </w:r>
      <w:r w:rsidR="0089757B">
        <w:rPr>
          <w:rFonts w:cs="Arial"/>
          <w:szCs w:val="24"/>
        </w:rPr>
        <w:t xml:space="preserve">eply from DAERA. The report stated that </w:t>
      </w:r>
      <w:r w:rsidR="00905CAD">
        <w:t xml:space="preserve">the Council meeting on </w:t>
      </w:r>
      <w:r w:rsidR="00905CAD" w:rsidRPr="00D32449">
        <w:rPr>
          <w:lang w:val="en-US"/>
        </w:rPr>
        <w:t xml:space="preserve">25 June </w:t>
      </w:r>
      <w:r w:rsidR="00905CAD" w:rsidRPr="00D32449">
        <w:rPr>
          <w:lang w:val="en-US"/>
        </w:rPr>
        <w:lastRenderedPageBreak/>
        <w:t>2025,</w:t>
      </w:r>
      <w:r w:rsidR="00905CAD">
        <w:rPr>
          <w:lang w:val="en-US"/>
        </w:rPr>
        <w:t xml:space="preserve">  it was agreed that the Chief Executive should write to the Minister for </w:t>
      </w:r>
      <w:r w:rsidR="00905CAD" w:rsidRPr="00C615D5">
        <w:rPr>
          <w:rFonts w:cs="Arial"/>
        </w:rPr>
        <w:t>Agriculture, Environment and Rural Affairs</w:t>
      </w:r>
      <w:r w:rsidR="00905CAD" w:rsidRPr="645F0656">
        <w:rPr>
          <w:rFonts w:cs="Arial"/>
        </w:rPr>
        <w:t xml:space="preserve"> about the need to tackle all sources of pollution affecting water quality in Lough Neagh and in rivers throughout Northern Ireland.</w:t>
      </w:r>
    </w:p>
    <w:p w14:paraId="128BB3E1" w14:textId="77777777" w:rsidR="00905CAD" w:rsidRPr="005C724A" w:rsidRDefault="00905CAD" w:rsidP="00905CAD">
      <w:pPr>
        <w:tabs>
          <w:tab w:val="left" w:pos="567"/>
        </w:tabs>
        <w:rPr>
          <w:rFonts w:cs="Arial"/>
        </w:rPr>
      </w:pPr>
    </w:p>
    <w:p w14:paraId="14806B79" w14:textId="1A0A5F1F" w:rsidR="00905CAD" w:rsidRPr="005C724A" w:rsidRDefault="00905CAD" w:rsidP="00905CAD">
      <w:pPr>
        <w:tabs>
          <w:tab w:val="left" w:pos="567"/>
        </w:tabs>
        <w:rPr>
          <w:rFonts w:cs="Arial"/>
        </w:rPr>
      </w:pPr>
      <w:r w:rsidRPr="54C139F5">
        <w:rPr>
          <w:rFonts w:cs="Arial"/>
        </w:rPr>
        <w:t xml:space="preserve">Council </w:t>
      </w:r>
      <w:r>
        <w:rPr>
          <w:rFonts w:cs="Arial"/>
        </w:rPr>
        <w:t>wanted</w:t>
      </w:r>
      <w:r w:rsidRPr="54C139F5">
        <w:rPr>
          <w:rFonts w:cs="Arial"/>
        </w:rPr>
        <w:t xml:space="preserve"> to express alarm at plans </w:t>
      </w:r>
      <w:r>
        <w:rPr>
          <w:rFonts w:cs="Arial"/>
        </w:rPr>
        <w:t>by the Minister</w:t>
      </w:r>
      <w:r w:rsidRPr="54C139F5">
        <w:rPr>
          <w:rFonts w:cs="Arial"/>
        </w:rPr>
        <w:t xml:space="preserve"> to impose stricter phosphorus limits on over 3,500 local farms, manage low emission slurry spreading equipment and require compulsory uncultivated buffer strips for those in the arable and horticulture sectors.  Council believe</w:t>
      </w:r>
      <w:r>
        <w:rPr>
          <w:rFonts w:cs="Arial"/>
        </w:rPr>
        <w:t>d</w:t>
      </w:r>
      <w:r w:rsidRPr="54C139F5">
        <w:rPr>
          <w:rFonts w:cs="Arial"/>
        </w:rPr>
        <w:t xml:space="preserve"> such measures could devastate agriculture, reduce livestock numbers, add cost and undermine food security and </w:t>
      </w:r>
      <w:r>
        <w:rPr>
          <w:rFonts w:cs="Arial"/>
        </w:rPr>
        <w:t xml:space="preserve">wanted to </w:t>
      </w:r>
      <w:r w:rsidRPr="54C139F5">
        <w:rPr>
          <w:rFonts w:cs="Arial"/>
        </w:rPr>
        <w:t xml:space="preserve">stress that any future nutrient management policy, which </w:t>
      </w:r>
      <w:r>
        <w:rPr>
          <w:rFonts w:cs="Arial"/>
        </w:rPr>
        <w:t>wa</w:t>
      </w:r>
      <w:r w:rsidRPr="54C139F5">
        <w:rPr>
          <w:rFonts w:cs="Arial"/>
        </w:rPr>
        <w:t xml:space="preserve">s focused on more sustainable agriculture practices, must be the product of genuine partnership, rather than policies that risk the viability of our agri-food industry. </w:t>
      </w:r>
    </w:p>
    <w:p w14:paraId="1DA7C54B" w14:textId="77777777" w:rsidR="00905CAD" w:rsidRPr="005C724A" w:rsidRDefault="00905CAD" w:rsidP="00905CAD">
      <w:pPr>
        <w:tabs>
          <w:tab w:val="left" w:pos="567"/>
        </w:tabs>
        <w:rPr>
          <w:rFonts w:cs="Arial"/>
        </w:rPr>
      </w:pPr>
    </w:p>
    <w:p w14:paraId="48489AE6" w14:textId="6C0B873F" w:rsidR="00905CAD" w:rsidRDefault="00905CAD" w:rsidP="00905CAD">
      <w:pPr>
        <w:tabs>
          <w:tab w:val="left" w:pos="567"/>
        </w:tabs>
        <w:rPr>
          <w:rFonts w:cs="Arial"/>
        </w:rPr>
      </w:pPr>
      <w:r w:rsidRPr="54C139F5">
        <w:rPr>
          <w:rFonts w:cs="Arial"/>
        </w:rPr>
        <w:t xml:space="preserve">Council further stressed the need to redouble efforts and actions to address the sources of pollution in wastewater treatment and asked </w:t>
      </w:r>
      <w:r>
        <w:rPr>
          <w:rFonts w:cs="Arial"/>
        </w:rPr>
        <w:t>the Minister to</w:t>
      </w:r>
      <w:r w:rsidRPr="54C139F5">
        <w:rPr>
          <w:rFonts w:cs="Arial"/>
        </w:rPr>
        <w:t xml:space="preserve"> immediately withdraw the current public consultation on the Nutrients Action Programme 2026-2029 in order to provide time and space to develop a genuine multi-sectoral and multi-agency approach that </w:t>
      </w:r>
      <w:r w:rsidR="00A52808">
        <w:rPr>
          <w:rFonts w:cs="Arial"/>
        </w:rPr>
        <w:t>was</w:t>
      </w:r>
      <w:r w:rsidRPr="54C139F5">
        <w:rPr>
          <w:rFonts w:cs="Arial"/>
        </w:rPr>
        <w:t xml:space="preserve"> fair and workable for all stakeholders.</w:t>
      </w:r>
    </w:p>
    <w:p w14:paraId="246B3C6D" w14:textId="77777777" w:rsidR="00905CAD" w:rsidRDefault="00905CAD" w:rsidP="00905CAD">
      <w:pPr>
        <w:tabs>
          <w:tab w:val="left" w:pos="567"/>
        </w:tabs>
        <w:rPr>
          <w:rFonts w:cs="Arial"/>
        </w:rPr>
      </w:pPr>
    </w:p>
    <w:p w14:paraId="40F9F764" w14:textId="31C41CF5" w:rsidR="00905CAD" w:rsidRPr="005C724A" w:rsidRDefault="00905CAD" w:rsidP="00905CAD">
      <w:pPr>
        <w:tabs>
          <w:tab w:val="left" w:pos="567"/>
        </w:tabs>
        <w:rPr>
          <w:rFonts w:cs="Arial"/>
        </w:rPr>
      </w:pPr>
      <w:r>
        <w:rPr>
          <w:rFonts w:cs="Arial"/>
        </w:rPr>
        <w:t>The Chief Executive wrote to the Minister on 7 July and a reply, was received on 18 August.</w:t>
      </w:r>
    </w:p>
    <w:p w14:paraId="50949058" w14:textId="77777777" w:rsidR="00905CAD" w:rsidRDefault="00905CAD" w:rsidP="00905CAD"/>
    <w:p w14:paraId="49D6C7C6" w14:textId="171640A7" w:rsidR="006268C3" w:rsidRDefault="006268C3" w:rsidP="00905CAD">
      <w:r>
        <w:rPr>
          <w:rFonts w:cs="Arial"/>
          <w:noProof/>
        </w:rPr>
        <w:t xml:space="preserve">RECOMMENDED </w:t>
      </w:r>
      <w:r>
        <w:t>that</w:t>
      </w:r>
      <w:r w:rsidR="00905CAD">
        <w:t xml:space="preserve"> </w:t>
      </w:r>
      <w:r w:rsidR="00905CAD" w:rsidRPr="00413F2C">
        <w:t xml:space="preserve">the </w:t>
      </w:r>
      <w:r w:rsidR="00905CAD">
        <w:t>Council notes the reply received.</w:t>
      </w:r>
    </w:p>
    <w:p w14:paraId="5E7F114D" w14:textId="77777777" w:rsidR="00DC0BEB" w:rsidRDefault="00DC0BEB" w:rsidP="00905CAD"/>
    <w:p w14:paraId="41C37078" w14:textId="2AEC4840" w:rsidR="00DC0BEB" w:rsidRDefault="00DC0BEB" w:rsidP="00905CAD">
      <w:r>
        <w:t xml:space="preserve">Proposed by Alderman McIlveen, seconded by Councillor Gilmour, that the recommendation be adopted. </w:t>
      </w:r>
    </w:p>
    <w:p w14:paraId="2364DC22" w14:textId="77777777" w:rsidR="00DC0BEB" w:rsidRDefault="00DC0BEB" w:rsidP="00905CAD"/>
    <w:p w14:paraId="7CA3AC2E" w14:textId="68021434" w:rsidR="00DC0BEB" w:rsidRDefault="00DC0BEB" w:rsidP="00905CAD">
      <w:r>
        <w:t xml:space="preserve">Alderman McIlveen </w:t>
      </w:r>
      <w:r w:rsidR="00BF4291">
        <w:t xml:space="preserve">noted that it did not mention that the Minister </w:t>
      </w:r>
      <w:r w:rsidR="001229D5">
        <w:t>had</w:t>
      </w:r>
      <w:r w:rsidR="00BF4291">
        <w:t xml:space="preserve"> to backtrack</w:t>
      </w:r>
      <w:r w:rsidR="00073E8D">
        <w:t xml:space="preserve">. There was </w:t>
      </w:r>
      <w:r w:rsidR="00BF4291">
        <w:t xml:space="preserve">now a multi-sectoral consultation stakeholder forum with the terms of reference being </w:t>
      </w:r>
      <w:r w:rsidR="00073E8D">
        <w:t>requested</w:t>
      </w:r>
      <w:r w:rsidR="00BF4291">
        <w:t xml:space="preserve"> to ensure representation across the sector to look at the proposals in more detail.  He hoped through the forum the proposal</w:t>
      </w:r>
      <w:r w:rsidR="00073E8D">
        <w:t>s</w:t>
      </w:r>
      <w:r w:rsidR="00BF4291">
        <w:t xml:space="preserve"> would be amended</w:t>
      </w:r>
      <w:r w:rsidR="002938E2">
        <w:t xml:space="preserve"> and an improved NAP brought forward. </w:t>
      </w:r>
    </w:p>
    <w:p w14:paraId="78A8706B" w14:textId="77777777" w:rsidR="00DC0BEB" w:rsidRDefault="00DC0BEB" w:rsidP="00905CAD"/>
    <w:p w14:paraId="68B718AF" w14:textId="710DCCE1" w:rsidR="00DC0BEB" w:rsidRPr="00DC0BEB" w:rsidRDefault="00DC0BEB" w:rsidP="00905CAD">
      <w:pPr>
        <w:rPr>
          <w:rFonts w:ascii="Arial Bold" w:hAnsi="Arial Bold" w:cs="Arial"/>
          <w:b/>
          <w:bCs/>
          <w:caps/>
          <w:sz w:val="28"/>
          <w:szCs w:val="28"/>
          <w:u w:val="single"/>
        </w:rPr>
      </w:pPr>
      <w:r w:rsidRPr="00DC0BEB">
        <w:rPr>
          <w:b/>
          <w:bCs/>
        </w:rPr>
        <w:t xml:space="preserve">AGREED TO RECOMMEND, on the proposal of Alderman McIlveen, seconded by Councillor Gilmour, that the recommendation be adopted. </w:t>
      </w:r>
    </w:p>
    <w:p w14:paraId="2EF39DA9" w14:textId="77777777" w:rsidR="00DB296F" w:rsidRPr="00905CAD" w:rsidRDefault="00DB296F" w:rsidP="00905CAD">
      <w:pPr>
        <w:tabs>
          <w:tab w:val="left" w:pos="567"/>
        </w:tabs>
        <w:rPr>
          <w:rFonts w:cs="Arial"/>
        </w:rPr>
      </w:pPr>
    </w:p>
    <w:p w14:paraId="41B02185" w14:textId="1C74EBD7" w:rsidR="00CB1541" w:rsidRPr="00CB1541" w:rsidRDefault="00CB1541" w:rsidP="007C525B">
      <w:pPr>
        <w:ind w:left="709" w:hanging="709"/>
        <w:rPr>
          <w:rFonts w:cs="Arial"/>
          <w:b/>
          <w:bCs/>
          <w:szCs w:val="24"/>
        </w:rPr>
      </w:pPr>
      <w:r w:rsidRPr="00CB1541">
        <w:rPr>
          <w:rFonts w:cs="Arial"/>
          <w:b/>
          <w:bCs/>
          <w:sz w:val="28"/>
          <w:szCs w:val="28"/>
        </w:rPr>
        <w:t>12.</w:t>
      </w:r>
      <w:r w:rsidR="00DB296F" w:rsidRPr="00CB1541">
        <w:rPr>
          <w:rFonts w:cs="Arial"/>
          <w:b/>
          <w:bCs/>
          <w:sz w:val="28"/>
          <w:szCs w:val="28"/>
        </w:rPr>
        <w:t xml:space="preserve">a) </w:t>
      </w:r>
      <w:r w:rsidRPr="00CB1541">
        <w:rPr>
          <w:rFonts w:cs="Arial"/>
          <w:b/>
          <w:bCs/>
          <w:szCs w:val="24"/>
          <w:u w:val="single"/>
        </w:rPr>
        <w:t xml:space="preserve">Notice of Motion submitted by Alderman McIlveen and Alderman </w:t>
      </w:r>
      <w:r w:rsidR="00905CAD">
        <w:rPr>
          <w:rFonts w:cs="Arial"/>
          <w:b/>
          <w:bCs/>
          <w:szCs w:val="24"/>
          <w:u w:val="single"/>
        </w:rPr>
        <w:t xml:space="preserve">   </w:t>
      </w:r>
      <w:r w:rsidRPr="00CB1541">
        <w:rPr>
          <w:rFonts w:cs="Arial"/>
          <w:b/>
          <w:bCs/>
          <w:szCs w:val="24"/>
          <w:u w:val="single"/>
        </w:rPr>
        <w:t>Cummings</w:t>
      </w:r>
    </w:p>
    <w:p w14:paraId="7DB78EA1" w14:textId="77777777" w:rsidR="00DB296F" w:rsidRPr="009F2CF0" w:rsidRDefault="00DB296F" w:rsidP="00DB296F">
      <w:pPr>
        <w:tabs>
          <w:tab w:val="left" w:pos="567"/>
        </w:tabs>
        <w:ind w:left="567" w:hanging="567"/>
        <w:contextualSpacing/>
        <w:rPr>
          <w:rFonts w:cs="Arial"/>
          <w:szCs w:val="24"/>
        </w:rPr>
      </w:pPr>
    </w:p>
    <w:p w14:paraId="05E7B4F9" w14:textId="77777777" w:rsidR="00DB296F" w:rsidRPr="00BF3061" w:rsidRDefault="00DB296F" w:rsidP="00587681">
      <w:pPr>
        <w:rPr>
          <w:rFonts w:cs="Arial"/>
          <w:szCs w:val="24"/>
        </w:rPr>
      </w:pPr>
      <w:r w:rsidRPr="00BF3061">
        <w:rPr>
          <w:rFonts w:cs="Arial"/>
          <w:szCs w:val="24"/>
        </w:rPr>
        <w:t>That this Council notes the importance of farmers and rural dwellers to our society;</w:t>
      </w:r>
    </w:p>
    <w:p w14:paraId="251658F3" w14:textId="77777777" w:rsidR="00DB296F" w:rsidRPr="00BF3061" w:rsidRDefault="00DB296F" w:rsidP="00587681">
      <w:pPr>
        <w:rPr>
          <w:rFonts w:cs="Arial"/>
          <w:szCs w:val="24"/>
        </w:rPr>
      </w:pPr>
      <w:r w:rsidRPr="00BF3061">
        <w:rPr>
          <w:rFonts w:cs="Arial"/>
          <w:szCs w:val="24"/>
        </w:rPr>
        <w:t>Recognises that farmers, agricultural workers and people living in rural communities can have lower access to cancer services due to the nature of their work and often living in isolated areas.  We also recognise the impact that a cancer diagnosis can have on a family business such as a family farm, including housing, the extended family, and the welfare of livestock.</w:t>
      </w:r>
    </w:p>
    <w:p w14:paraId="655F275C" w14:textId="77777777" w:rsidR="00DB296F" w:rsidRPr="00BF3061" w:rsidRDefault="00DB296F" w:rsidP="00DB296F">
      <w:pPr>
        <w:ind w:left="567" w:hanging="567"/>
        <w:rPr>
          <w:rFonts w:cs="Arial"/>
          <w:szCs w:val="24"/>
        </w:rPr>
      </w:pPr>
    </w:p>
    <w:p w14:paraId="0E75E066" w14:textId="77777777" w:rsidR="00DB296F" w:rsidRPr="00BF3061" w:rsidRDefault="00DB296F" w:rsidP="00587681">
      <w:pPr>
        <w:rPr>
          <w:rFonts w:cs="Arial"/>
          <w:szCs w:val="24"/>
        </w:rPr>
      </w:pPr>
      <w:r w:rsidRPr="00BF3061">
        <w:rPr>
          <w:rFonts w:cs="Arial"/>
          <w:szCs w:val="24"/>
        </w:rPr>
        <w:t>Endorses the "Nip It In The Bud" campaign delivered by the Farming Community Network in partnership with Macmillan Cancer Support and acknowledges the benefits to the rural community.</w:t>
      </w:r>
    </w:p>
    <w:p w14:paraId="5B2E52B7" w14:textId="77777777" w:rsidR="00DB296F" w:rsidRPr="00BF3061" w:rsidRDefault="00DB296F" w:rsidP="00DB296F">
      <w:pPr>
        <w:ind w:left="567" w:hanging="567"/>
        <w:rPr>
          <w:rFonts w:cs="Arial"/>
          <w:szCs w:val="24"/>
        </w:rPr>
      </w:pPr>
    </w:p>
    <w:p w14:paraId="6AFB6BFA" w14:textId="5A8A3764" w:rsidR="00DB296F" w:rsidRPr="008D49CA" w:rsidRDefault="00DB296F" w:rsidP="008D49CA">
      <w:pPr>
        <w:contextualSpacing/>
        <w:rPr>
          <w:rFonts w:cs="Arial"/>
          <w:szCs w:val="24"/>
        </w:rPr>
      </w:pPr>
      <w:r w:rsidRPr="00BF3061">
        <w:rPr>
          <w:rFonts w:cs="Arial"/>
          <w:szCs w:val="24"/>
        </w:rPr>
        <w:t xml:space="preserve">Pledges to do all we can, to raise awareness and save lives, particularly using our social media platforms, to help rural dwellers in this Council area be aware of the symptoms of cancer and to seek immediate medical advice if necessary as evidence </w:t>
      </w:r>
      <w:r w:rsidRPr="008D49CA">
        <w:rPr>
          <w:rFonts w:cs="Arial"/>
          <w:szCs w:val="24"/>
        </w:rPr>
        <w:t>demonstrates that early diagnosis and treatment can save lives</w:t>
      </w:r>
      <w:r w:rsidR="008D49CA" w:rsidRPr="008D49CA">
        <w:rPr>
          <w:rFonts w:cs="Arial"/>
          <w:szCs w:val="24"/>
        </w:rPr>
        <w:t xml:space="preserve">. </w:t>
      </w:r>
    </w:p>
    <w:p w14:paraId="42109D64" w14:textId="77777777" w:rsidR="008D49CA" w:rsidRPr="008D49CA" w:rsidRDefault="008D49CA" w:rsidP="008D49CA">
      <w:pPr>
        <w:contextualSpacing/>
        <w:rPr>
          <w:rFonts w:cs="Arial"/>
          <w:szCs w:val="24"/>
        </w:rPr>
      </w:pPr>
    </w:p>
    <w:p w14:paraId="5B726B98" w14:textId="04942B89" w:rsidR="008D49CA" w:rsidRPr="008D49CA" w:rsidRDefault="008D49CA" w:rsidP="008D49CA">
      <w:pPr>
        <w:contextualSpacing/>
        <w:rPr>
          <w:rFonts w:cs="Arial"/>
          <w:szCs w:val="24"/>
        </w:rPr>
      </w:pPr>
      <w:r w:rsidRPr="008D49CA">
        <w:rPr>
          <w:rFonts w:cs="Arial"/>
          <w:szCs w:val="24"/>
        </w:rPr>
        <w:t xml:space="preserve">Proposed by Alderman McIlveen, seconded by Councillor Gilmour, that the Notice of Motion be adopted. </w:t>
      </w:r>
    </w:p>
    <w:p w14:paraId="5DFD5720" w14:textId="77777777" w:rsidR="008D49CA" w:rsidRPr="008D49CA" w:rsidRDefault="008D49CA" w:rsidP="008D49CA">
      <w:pPr>
        <w:contextualSpacing/>
        <w:rPr>
          <w:rFonts w:cs="Arial"/>
          <w:szCs w:val="24"/>
        </w:rPr>
      </w:pPr>
    </w:p>
    <w:p w14:paraId="2D9C6AE1" w14:textId="77777777" w:rsidR="00E24BF4" w:rsidRDefault="00A8344C" w:rsidP="008D49CA">
      <w:pPr>
        <w:contextualSpacing/>
        <w:rPr>
          <w:rFonts w:cs="Arial"/>
          <w:szCs w:val="24"/>
        </w:rPr>
      </w:pPr>
      <w:r>
        <w:rPr>
          <w:rFonts w:cs="Arial"/>
          <w:szCs w:val="24"/>
        </w:rPr>
        <w:t xml:space="preserve">Alderman McIlveen spoke </w:t>
      </w:r>
      <w:r w:rsidR="00073E8D">
        <w:rPr>
          <w:rFonts w:cs="Arial"/>
          <w:szCs w:val="24"/>
        </w:rPr>
        <w:t xml:space="preserve">about the </w:t>
      </w:r>
      <w:r w:rsidRPr="00BF3061">
        <w:rPr>
          <w:rFonts w:cs="Arial"/>
          <w:szCs w:val="24"/>
        </w:rPr>
        <w:t>"Nip It In The Bud" campaign delivered by the Farming Community Network in partnership with Macmillan Cancer Support</w:t>
      </w:r>
      <w:r>
        <w:rPr>
          <w:rFonts w:cs="Arial"/>
          <w:szCs w:val="24"/>
        </w:rPr>
        <w:t>. The campaign was not</w:t>
      </w:r>
      <w:r w:rsidR="00073E8D">
        <w:rPr>
          <w:rFonts w:cs="Arial"/>
          <w:szCs w:val="24"/>
        </w:rPr>
        <w:t xml:space="preserve"> just</w:t>
      </w:r>
      <w:r>
        <w:rPr>
          <w:rFonts w:cs="Arial"/>
          <w:szCs w:val="24"/>
        </w:rPr>
        <w:t xml:space="preserve"> about </w:t>
      </w:r>
      <w:r w:rsidR="00442BC2">
        <w:rPr>
          <w:rFonts w:cs="Arial"/>
          <w:szCs w:val="24"/>
        </w:rPr>
        <w:t>awareness;</w:t>
      </w:r>
      <w:r>
        <w:rPr>
          <w:rFonts w:cs="Arial"/>
          <w:szCs w:val="24"/>
        </w:rPr>
        <w:t xml:space="preserve"> it was about saving lives. Research showed that people within rural communities were often diagnosed with cancer at</w:t>
      </w:r>
      <w:r w:rsidR="00073E8D">
        <w:rPr>
          <w:rFonts w:cs="Arial"/>
          <w:szCs w:val="24"/>
        </w:rPr>
        <w:t xml:space="preserve"> a</w:t>
      </w:r>
      <w:r>
        <w:rPr>
          <w:rFonts w:cs="Arial"/>
          <w:szCs w:val="24"/>
        </w:rPr>
        <w:t xml:space="preserve"> later stage compared to those in urban areas. People living in rural areas were </w:t>
      </w:r>
      <w:r w:rsidR="00F376DD">
        <w:rPr>
          <w:rFonts w:cs="Arial"/>
          <w:szCs w:val="24"/>
        </w:rPr>
        <w:t>5% less likely to survive cancer. That figure may sound small, but behind that figure w</w:t>
      </w:r>
      <w:r w:rsidR="00E24BF4">
        <w:rPr>
          <w:rFonts w:cs="Arial"/>
          <w:szCs w:val="24"/>
        </w:rPr>
        <w:t>ere</w:t>
      </w:r>
      <w:r w:rsidR="00F376DD">
        <w:rPr>
          <w:rFonts w:cs="Arial"/>
          <w:szCs w:val="24"/>
        </w:rPr>
        <w:t xml:space="preserve"> real people whose </w:t>
      </w:r>
      <w:r w:rsidR="00073E8D">
        <w:rPr>
          <w:rFonts w:cs="Arial"/>
          <w:szCs w:val="24"/>
        </w:rPr>
        <w:t xml:space="preserve">lives </w:t>
      </w:r>
      <w:r w:rsidR="00F376DD">
        <w:rPr>
          <w:rFonts w:cs="Arial"/>
          <w:szCs w:val="24"/>
        </w:rPr>
        <w:t xml:space="preserve">could have been saved with earlier diagnosis.  In Northern Ireland, around 36% of </w:t>
      </w:r>
      <w:r w:rsidR="00073E8D">
        <w:rPr>
          <w:rFonts w:cs="Arial"/>
          <w:szCs w:val="24"/>
        </w:rPr>
        <w:t xml:space="preserve">the </w:t>
      </w:r>
      <w:r w:rsidR="00F376DD">
        <w:rPr>
          <w:rFonts w:cs="Arial"/>
          <w:szCs w:val="24"/>
        </w:rPr>
        <w:t>population live</w:t>
      </w:r>
      <w:r w:rsidR="00073E8D">
        <w:rPr>
          <w:rFonts w:cs="Arial"/>
          <w:szCs w:val="24"/>
        </w:rPr>
        <w:t>d</w:t>
      </w:r>
      <w:r w:rsidR="00F376DD">
        <w:rPr>
          <w:rFonts w:cs="Arial"/>
          <w:szCs w:val="24"/>
        </w:rPr>
        <w:t xml:space="preserve"> in rural areas. For many of them, especially farmers, life present</w:t>
      </w:r>
      <w:r w:rsidR="00073E8D">
        <w:rPr>
          <w:rFonts w:cs="Arial"/>
          <w:szCs w:val="24"/>
        </w:rPr>
        <w:t>ed</w:t>
      </w:r>
      <w:r w:rsidR="00F376DD">
        <w:rPr>
          <w:rFonts w:cs="Arial"/>
          <w:szCs w:val="24"/>
        </w:rPr>
        <w:t xml:space="preserve"> unique challenges. Farmers often put their livestock, crops and family responsibilities first with their own health often coming last. When symptoms </w:t>
      </w:r>
      <w:r w:rsidR="00442BC2">
        <w:rPr>
          <w:rFonts w:cs="Arial"/>
          <w:szCs w:val="24"/>
        </w:rPr>
        <w:t>appeared,</w:t>
      </w:r>
      <w:r w:rsidR="00F376DD">
        <w:rPr>
          <w:rFonts w:cs="Arial"/>
          <w:szCs w:val="24"/>
        </w:rPr>
        <w:t xml:space="preserve"> many were hesitant to see a doctor until the disease was already advanced. According to clinicians, that was becoming a serious concern, whilst some </w:t>
      </w:r>
      <w:r w:rsidR="00073E8D">
        <w:rPr>
          <w:rFonts w:cs="Arial"/>
          <w:szCs w:val="24"/>
        </w:rPr>
        <w:t xml:space="preserve">of </w:t>
      </w:r>
      <w:r w:rsidR="00F376DD">
        <w:rPr>
          <w:rFonts w:cs="Arial"/>
          <w:szCs w:val="24"/>
        </w:rPr>
        <w:t>the evidence was anecdotal the trend was clear, later diagnos</w:t>
      </w:r>
      <w:r w:rsidR="00073E8D">
        <w:rPr>
          <w:rFonts w:cs="Arial"/>
          <w:szCs w:val="24"/>
        </w:rPr>
        <w:t>e</w:t>
      </w:r>
      <w:r w:rsidR="00F376DD">
        <w:rPr>
          <w:rFonts w:cs="Arial"/>
          <w:szCs w:val="24"/>
        </w:rPr>
        <w:t xml:space="preserve"> meant poorer outcomes. </w:t>
      </w:r>
      <w:r w:rsidR="00E24BF4">
        <w:rPr>
          <w:rFonts w:cs="Arial"/>
          <w:szCs w:val="24"/>
        </w:rPr>
        <w:t xml:space="preserve"> </w:t>
      </w:r>
      <w:r w:rsidR="00F376DD">
        <w:rPr>
          <w:rFonts w:cs="Arial"/>
          <w:szCs w:val="24"/>
        </w:rPr>
        <w:t>Living in the countryside brought many joys but often challenges when it came to accessing healthcare. Rural dwellers especially farmers and agricultural workers face</w:t>
      </w:r>
      <w:r w:rsidR="00073E8D">
        <w:rPr>
          <w:rFonts w:cs="Arial"/>
          <w:szCs w:val="24"/>
        </w:rPr>
        <w:t>d</w:t>
      </w:r>
      <w:r w:rsidR="00F376DD">
        <w:rPr>
          <w:rFonts w:cs="Arial"/>
          <w:szCs w:val="24"/>
        </w:rPr>
        <w:t xml:space="preserve"> difficulties getting GP appointments that fit</w:t>
      </w:r>
      <w:r w:rsidR="00073E8D">
        <w:rPr>
          <w:rFonts w:cs="Arial"/>
          <w:szCs w:val="24"/>
        </w:rPr>
        <w:t>ted</w:t>
      </w:r>
      <w:r w:rsidR="00F376DD">
        <w:rPr>
          <w:rFonts w:cs="Arial"/>
          <w:szCs w:val="24"/>
        </w:rPr>
        <w:t xml:space="preserve"> around their long working hours. </w:t>
      </w:r>
      <w:r w:rsidR="00073E8D">
        <w:rPr>
          <w:rFonts w:cs="Arial"/>
          <w:szCs w:val="24"/>
        </w:rPr>
        <w:t xml:space="preserve">Alderman McIlveen </w:t>
      </w:r>
      <w:r w:rsidR="0069092D">
        <w:rPr>
          <w:rFonts w:cs="Arial"/>
          <w:szCs w:val="24"/>
        </w:rPr>
        <w:t>alluded to transport challenges, distance, costs, travel times and limited availability of services in isolated services as some of the barriers</w:t>
      </w:r>
      <w:r w:rsidR="00E24BF4">
        <w:rPr>
          <w:rFonts w:cs="Arial"/>
          <w:szCs w:val="24"/>
        </w:rPr>
        <w:t>, a</w:t>
      </w:r>
      <w:r w:rsidR="0069092D">
        <w:rPr>
          <w:rFonts w:cs="Arial"/>
          <w:szCs w:val="24"/>
        </w:rPr>
        <w:t>long with language and cultural barriers for migrant workers who ma</w:t>
      </w:r>
      <w:r w:rsidR="00073E8D">
        <w:rPr>
          <w:rFonts w:cs="Arial"/>
          <w:szCs w:val="24"/>
        </w:rPr>
        <w:t>de</w:t>
      </w:r>
      <w:r w:rsidR="0069092D">
        <w:rPr>
          <w:rFonts w:cs="Arial"/>
          <w:szCs w:val="24"/>
        </w:rPr>
        <w:t xml:space="preserve"> up part of the farming workforce. </w:t>
      </w:r>
    </w:p>
    <w:p w14:paraId="42E75A7C" w14:textId="77777777" w:rsidR="00E24BF4" w:rsidRDefault="00E24BF4" w:rsidP="008D49CA">
      <w:pPr>
        <w:contextualSpacing/>
        <w:rPr>
          <w:rFonts w:cs="Arial"/>
          <w:szCs w:val="24"/>
        </w:rPr>
      </w:pPr>
    </w:p>
    <w:p w14:paraId="76428CF9" w14:textId="64BD07F6" w:rsidR="00E24BF4" w:rsidRDefault="0069092D" w:rsidP="008D49CA">
      <w:pPr>
        <w:contextualSpacing/>
        <w:rPr>
          <w:rFonts w:cs="Arial"/>
          <w:szCs w:val="24"/>
        </w:rPr>
      </w:pPr>
      <w:r>
        <w:rPr>
          <w:rFonts w:cs="Arial"/>
          <w:szCs w:val="24"/>
        </w:rPr>
        <w:t xml:space="preserve">Alderman McIlveen highlighted the impact a cancer diagnosis had on a farm, that did not </w:t>
      </w:r>
      <w:r w:rsidR="00073E8D">
        <w:rPr>
          <w:rFonts w:cs="Arial"/>
          <w:szCs w:val="24"/>
        </w:rPr>
        <w:t xml:space="preserve">just </w:t>
      </w:r>
      <w:r>
        <w:rPr>
          <w:rFonts w:cs="Arial"/>
          <w:szCs w:val="24"/>
        </w:rPr>
        <w:t>affect the individual, it could affect the entire family business, the welfare of livestock, housing arrangements and the future of the farm.</w:t>
      </w:r>
    </w:p>
    <w:p w14:paraId="64F4750A" w14:textId="77777777" w:rsidR="00E24BF4" w:rsidRDefault="00E24BF4" w:rsidP="008D49CA">
      <w:pPr>
        <w:contextualSpacing/>
        <w:rPr>
          <w:rFonts w:cs="Arial"/>
          <w:szCs w:val="24"/>
        </w:rPr>
      </w:pPr>
    </w:p>
    <w:p w14:paraId="70B6B1BD" w14:textId="07754287" w:rsidR="00442BC2" w:rsidRDefault="0069092D" w:rsidP="008D49CA">
      <w:pPr>
        <w:contextualSpacing/>
        <w:rPr>
          <w:rFonts w:cs="Arial"/>
          <w:szCs w:val="24"/>
        </w:rPr>
      </w:pPr>
      <w:r>
        <w:rPr>
          <w:rFonts w:cs="Arial"/>
          <w:szCs w:val="24"/>
        </w:rPr>
        <w:t>Early diagnosis sav</w:t>
      </w:r>
      <w:r w:rsidR="00392E7C">
        <w:rPr>
          <w:rFonts w:cs="Arial"/>
          <w:szCs w:val="24"/>
        </w:rPr>
        <w:t>ed</w:t>
      </w:r>
      <w:r>
        <w:rPr>
          <w:rFonts w:cs="Arial"/>
          <w:szCs w:val="24"/>
        </w:rPr>
        <w:t xml:space="preserve"> lives, as an example for bowel cancer, if caught at stage one survival rates were as high as 98% but if diagnosed at stage 4 the survival rate dropped to 8%.  Alderman McIlveen stated that was the stark difference that awareness and early action could make. He urged anyone within farming communities to nip it in the bud, to recognise the signs and symptoms and to seek medical advice immediately.  </w:t>
      </w:r>
    </w:p>
    <w:p w14:paraId="1CC2F3B1" w14:textId="77777777" w:rsidR="00442BC2" w:rsidRDefault="00442BC2" w:rsidP="008D49CA">
      <w:pPr>
        <w:contextualSpacing/>
        <w:rPr>
          <w:rFonts w:cs="Arial"/>
          <w:szCs w:val="24"/>
        </w:rPr>
      </w:pPr>
    </w:p>
    <w:p w14:paraId="11594096" w14:textId="6657F641" w:rsidR="00442BC2" w:rsidRDefault="0069092D" w:rsidP="008D49CA">
      <w:pPr>
        <w:contextualSpacing/>
        <w:rPr>
          <w:rFonts w:cs="Arial"/>
          <w:szCs w:val="24"/>
        </w:rPr>
      </w:pPr>
      <w:r>
        <w:rPr>
          <w:rFonts w:cs="Arial"/>
          <w:szCs w:val="24"/>
        </w:rPr>
        <w:t>The campaign provided practical resources, materials for agribusinesses, community groups, schools and local employers. Those focused on cancers that particularly affected farmers such as skin cancer, prostate cancer and lung cancer.  The campaign also highlighted support available for migrant workers who may struggle to navigate complex medical systems</w:t>
      </w:r>
      <w:r w:rsidR="00AE6A83">
        <w:rPr>
          <w:rFonts w:cs="Arial"/>
          <w:szCs w:val="24"/>
        </w:rPr>
        <w:t xml:space="preserve"> in a second language. In Northern Ireland, the campaign was being led by Katrina Crawford, a qualified radiographer alongside George Doherty who had lived through bowel cancer</w:t>
      </w:r>
      <w:r w:rsidR="00E24BF4">
        <w:rPr>
          <w:rFonts w:cs="Arial"/>
          <w:szCs w:val="24"/>
        </w:rPr>
        <w:t xml:space="preserve"> o</w:t>
      </w:r>
      <w:r w:rsidR="00AE6A83">
        <w:rPr>
          <w:rFonts w:cs="Arial"/>
          <w:szCs w:val="24"/>
        </w:rPr>
        <w:t xml:space="preserve">n three separate occasions. Their commitment, combined with the work of the volunteers across the UK, was making a real difference. </w:t>
      </w:r>
    </w:p>
    <w:p w14:paraId="33EC4767" w14:textId="77777777" w:rsidR="00442BC2" w:rsidRDefault="00442BC2" w:rsidP="008D49CA">
      <w:pPr>
        <w:contextualSpacing/>
        <w:rPr>
          <w:rFonts w:cs="Arial"/>
          <w:szCs w:val="24"/>
        </w:rPr>
      </w:pPr>
    </w:p>
    <w:p w14:paraId="55CFFBAE" w14:textId="77777777" w:rsidR="00E24BF4" w:rsidRDefault="00AE6A83" w:rsidP="008D49CA">
      <w:pPr>
        <w:contextualSpacing/>
        <w:rPr>
          <w:rFonts w:cs="Arial"/>
          <w:szCs w:val="24"/>
        </w:rPr>
      </w:pPr>
      <w:r>
        <w:rPr>
          <w:rFonts w:cs="Arial"/>
          <w:szCs w:val="24"/>
        </w:rPr>
        <w:t xml:space="preserve">Alderman McIlveen thanked George Doherty for reaching out to him, to raise this incredibly important issue with </w:t>
      </w:r>
      <w:r w:rsidR="00E24BF4">
        <w:rPr>
          <w:rFonts w:cs="Arial"/>
          <w:szCs w:val="24"/>
        </w:rPr>
        <w:t xml:space="preserve">the </w:t>
      </w:r>
      <w:r>
        <w:rPr>
          <w:rFonts w:cs="Arial"/>
          <w:szCs w:val="24"/>
        </w:rPr>
        <w:t xml:space="preserve">Council and </w:t>
      </w:r>
      <w:r w:rsidR="00E24BF4">
        <w:rPr>
          <w:rFonts w:cs="Arial"/>
          <w:szCs w:val="24"/>
        </w:rPr>
        <w:t xml:space="preserve">for </w:t>
      </w:r>
      <w:r>
        <w:rPr>
          <w:rFonts w:cs="Arial"/>
          <w:szCs w:val="24"/>
        </w:rPr>
        <w:t xml:space="preserve">sharing his personal story. By endorsing the campaign, the Council could raise awareness through its local media outlets, social media platforms and community events.  </w:t>
      </w:r>
      <w:r w:rsidR="00442BC2">
        <w:rPr>
          <w:rFonts w:cs="Arial"/>
          <w:szCs w:val="24"/>
        </w:rPr>
        <w:t>Alderman Mc</w:t>
      </w:r>
      <w:r w:rsidR="00654394">
        <w:rPr>
          <w:rFonts w:cs="Arial"/>
          <w:szCs w:val="24"/>
        </w:rPr>
        <w:t>Ilveen</w:t>
      </w:r>
      <w:r w:rsidR="00442BC2">
        <w:rPr>
          <w:rFonts w:cs="Arial"/>
          <w:szCs w:val="24"/>
        </w:rPr>
        <w:t xml:space="preserve"> a</w:t>
      </w:r>
      <w:r>
        <w:rPr>
          <w:rFonts w:cs="Arial"/>
          <w:szCs w:val="24"/>
        </w:rPr>
        <w:t>lso encourage</w:t>
      </w:r>
      <w:r w:rsidR="00442BC2">
        <w:rPr>
          <w:rFonts w:cs="Arial"/>
          <w:szCs w:val="24"/>
        </w:rPr>
        <w:t>d</w:t>
      </w:r>
      <w:r>
        <w:rPr>
          <w:rFonts w:cs="Arial"/>
          <w:szCs w:val="24"/>
        </w:rPr>
        <w:t xml:space="preserve"> Council officials to use and distribute the campaign</w:t>
      </w:r>
      <w:r w:rsidR="00E24BF4">
        <w:rPr>
          <w:rFonts w:cs="Arial"/>
          <w:szCs w:val="24"/>
        </w:rPr>
        <w:t>’</w:t>
      </w:r>
      <w:r>
        <w:rPr>
          <w:rFonts w:cs="Arial"/>
          <w:szCs w:val="24"/>
        </w:rPr>
        <w:t>s resources and speak directly with rural constituents reminding them that their health must come first.</w:t>
      </w:r>
    </w:p>
    <w:p w14:paraId="75294048" w14:textId="77777777" w:rsidR="00E24BF4" w:rsidRDefault="00E24BF4" w:rsidP="008D49CA">
      <w:pPr>
        <w:contextualSpacing/>
        <w:rPr>
          <w:rFonts w:cs="Arial"/>
          <w:szCs w:val="24"/>
        </w:rPr>
      </w:pPr>
    </w:p>
    <w:p w14:paraId="481FE0EE" w14:textId="6A196D4A" w:rsidR="0069092D" w:rsidRDefault="00AE6A83" w:rsidP="008D49CA">
      <w:pPr>
        <w:contextualSpacing/>
        <w:rPr>
          <w:rFonts w:cs="Arial"/>
          <w:szCs w:val="24"/>
        </w:rPr>
      </w:pPr>
      <w:r>
        <w:rPr>
          <w:rFonts w:cs="Arial"/>
          <w:szCs w:val="24"/>
        </w:rPr>
        <w:t xml:space="preserve">Alderman McIlveen highlighted that the campaign was not just about distributing information, it was about changing attitudes, encouraging farmers not </w:t>
      </w:r>
      <w:r w:rsidR="00E24BF4">
        <w:rPr>
          <w:rFonts w:cs="Arial"/>
          <w:szCs w:val="24"/>
        </w:rPr>
        <w:t xml:space="preserve">to </w:t>
      </w:r>
      <w:r>
        <w:rPr>
          <w:rFonts w:cs="Arial"/>
          <w:szCs w:val="24"/>
        </w:rPr>
        <w:t xml:space="preserve">view a </w:t>
      </w:r>
      <w:r w:rsidR="00442BC2">
        <w:rPr>
          <w:rFonts w:cs="Arial"/>
          <w:szCs w:val="24"/>
        </w:rPr>
        <w:t>doctor’s</w:t>
      </w:r>
      <w:r>
        <w:rPr>
          <w:rFonts w:cs="Arial"/>
          <w:szCs w:val="24"/>
        </w:rPr>
        <w:t xml:space="preserve"> appointment as a disruption</w:t>
      </w:r>
      <w:r w:rsidR="00CB3F0D">
        <w:rPr>
          <w:rFonts w:cs="Arial"/>
          <w:szCs w:val="24"/>
        </w:rPr>
        <w:t xml:space="preserve"> but </w:t>
      </w:r>
      <w:r w:rsidR="00E24BF4">
        <w:rPr>
          <w:rFonts w:cs="Arial"/>
          <w:szCs w:val="24"/>
        </w:rPr>
        <w:t xml:space="preserve">rather as </w:t>
      </w:r>
      <w:r w:rsidR="00CB3F0D">
        <w:rPr>
          <w:rFonts w:cs="Arial"/>
          <w:szCs w:val="24"/>
        </w:rPr>
        <w:t xml:space="preserve">an investment in their </w:t>
      </w:r>
      <w:r w:rsidR="00442BC2">
        <w:rPr>
          <w:rFonts w:cs="Arial"/>
          <w:szCs w:val="24"/>
        </w:rPr>
        <w:t>family’s</w:t>
      </w:r>
      <w:r w:rsidR="00CB3F0D">
        <w:rPr>
          <w:rFonts w:cs="Arial"/>
          <w:szCs w:val="24"/>
        </w:rPr>
        <w:t xml:space="preserve"> life and future. </w:t>
      </w:r>
      <w:r>
        <w:rPr>
          <w:rFonts w:cs="Arial"/>
          <w:szCs w:val="24"/>
        </w:rPr>
        <w:t xml:space="preserve">  </w:t>
      </w:r>
      <w:r w:rsidR="00CB3F0D">
        <w:rPr>
          <w:rFonts w:cs="Arial"/>
          <w:szCs w:val="24"/>
        </w:rPr>
        <w:t xml:space="preserve">Alderman McIlveen stated that by working together, </w:t>
      </w:r>
      <w:r w:rsidR="00392E7C">
        <w:rPr>
          <w:rFonts w:cs="Arial"/>
          <w:szCs w:val="24"/>
        </w:rPr>
        <w:t xml:space="preserve">that could </w:t>
      </w:r>
      <w:r w:rsidR="00CB3F0D">
        <w:rPr>
          <w:rFonts w:cs="Arial"/>
          <w:szCs w:val="24"/>
        </w:rPr>
        <w:t>ensur</w:t>
      </w:r>
      <w:r w:rsidR="00392E7C">
        <w:rPr>
          <w:rFonts w:cs="Arial"/>
          <w:szCs w:val="24"/>
        </w:rPr>
        <w:t>e</w:t>
      </w:r>
      <w:r w:rsidR="00CB3F0D">
        <w:rPr>
          <w:rFonts w:cs="Arial"/>
          <w:szCs w:val="24"/>
        </w:rPr>
        <w:t xml:space="preserve"> that fewer people were diagnosed in the late stages, that more lives were saved and that rural communities could thrive.  </w:t>
      </w:r>
      <w:r w:rsidR="004D52D5">
        <w:rPr>
          <w:rFonts w:cs="Arial"/>
          <w:szCs w:val="24"/>
        </w:rPr>
        <w:t xml:space="preserve">Alderman McIlveen called for the Committee to support his motion, to stand with the Farming Network and Macmillan </w:t>
      </w:r>
      <w:r w:rsidR="00392E7C">
        <w:rPr>
          <w:rFonts w:cs="Arial"/>
          <w:szCs w:val="24"/>
        </w:rPr>
        <w:t>C</w:t>
      </w:r>
      <w:r w:rsidR="004D52D5">
        <w:rPr>
          <w:rFonts w:cs="Arial"/>
          <w:szCs w:val="24"/>
        </w:rPr>
        <w:t xml:space="preserve">ancer, to raise awareness, to encourage early diagnosis and to help the rural communities nip cancer in the bud.  </w:t>
      </w:r>
    </w:p>
    <w:p w14:paraId="79F0818B" w14:textId="77777777" w:rsidR="0069092D" w:rsidRDefault="0069092D" w:rsidP="008D49CA">
      <w:pPr>
        <w:contextualSpacing/>
        <w:rPr>
          <w:rFonts w:cs="Arial"/>
          <w:szCs w:val="24"/>
        </w:rPr>
      </w:pPr>
    </w:p>
    <w:p w14:paraId="1F339691" w14:textId="6C82A1D9" w:rsidR="00A75125" w:rsidRDefault="008B489C" w:rsidP="008D49CA">
      <w:pPr>
        <w:contextualSpacing/>
        <w:rPr>
          <w:rFonts w:cs="Arial"/>
          <w:szCs w:val="24"/>
        </w:rPr>
      </w:pPr>
      <w:r>
        <w:rPr>
          <w:rFonts w:cs="Arial"/>
          <w:szCs w:val="24"/>
        </w:rPr>
        <w:t xml:space="preserve">Having grown up on a farm </w:t>
      </w:r>
      <w:r w:rsidR="00D77A28">
        <w:rPr>
          <w:rFonts w:cs="Arial"/>
          <w:szCs w:val="24"/>
        </w:rPr>
        <w:t xml:space="preserve">Councillor Gilmour </w:t>
      </w:r>
      <w:r>
        <w:rPr>
          <w:rFonts w:cs="Arial"/>
          <w:szCs w:val="24"/>
        </w:rPr>
        <w:t xml:space="preserve">was aware how stubborn some farmers could be when it came to their own health and when there was difficulty to access health services that could compound the issue further.  She welcomed the </w:t>
      </w:r>
      <w:r w:rsidR="00442BC2">
        <w:rPr>
          <w:rFonts w:cs="Arial"/>
          <w:szCs w:val="24"/>
        </w:rPr>
        <w:t>‘</w:t>
      </w:r>
      <w:r>
        <w:rPr>
          <w:rFonts w:cs="Arial"/>
          <w:szCs w:val="24"/>
        </w:rPr>
        <w:t>nip it in the bud</w:t>
      </w:r>
      <w:r w:rsidR="00442BC2">
        <w:rPr>
          <w:rFonts w:cs="Arial"/>
          <w:szCs w:val="24"/>
        </w:rPr>
        <w:t>’</w:t>
      </w:r>
      <w:r>
        <w:rPr>
          <w:rFonts w:cs="Arial"/>
          <w:szCs w:val="24"/>
        </w:rPr>
        <w:t xml:space="preserve"> campaign. She highlighted that farmers were exposed to chemicals, machinery and differing situations on the farm. Whilst information regarding the handling of chemicals and equipment </w:t>
      </w:r>
      <w:r w:rsidR="0008059A">
        <w:rPr>
          <w:rFonts w:cs="Arial"/>
          <w:szCs w:val="24"/>
        </w:rPr>
        <w:t xml:space="preserve">safely </w:t>
      </w:r>
      <w:r>
        <w:rPr>
          <w:rFonts w:cs="Arial"/>
          <w:szCs w:val="24"/>
        </w:rPr>
        <w:t>was now more readily available tha</w:t>
      </w:r>
      <w:r w:rsidR="0008059A">
        <w:rPr>
          <w:rFonts w:cs="Arial"/>
          <w:szCs w:val="24"/>
        </w:rPr>
        <w:t>n</w:t>
      </w:r>
      <w:r>
        <w:rPr>
          <w:rFonts w:cs="Arial"/>
          <w:szCs w:val="24"/>
        </w:rPr>
        <w:t xml:space="preserve"> years gone </w:t>
      </w:r>
      <w:r w:rsidR="0008059A">
        <w:rPr>
          <w:rFonts w:cs="Arial"/>
          <w:szCs w:val="24"/>
        </w:rPr>
        <w:t>b</w:t>
      </w:r>
      <w:r>
        <w:rPr>
          <w:rFonts w:cs="Arial"/>
          <w:szCs w:val="24"/>
        </w:rPr>
        <w:t>y</w:t>
      </w:r>
      <w:r w:rsidR="0008059A">
        <w:rPr>
          <w:rFonts w:cs="Arial"/>
          <w:szCs w:val="24"/>
        </w:rPr>
        <w:t xml:space="preserve">, for </w:t>
      </w:r>
      <w:r>
        <w:rPr>
          <w:rFonts w:cs="Arial"/>
          <w:szCs w:val="24"/>
        </w:rPr>
        <w:t xml:space="preserve">some the damage had </w:t>
      </w:r>
      <w:r w:rsidR="0008059A">
        <w:rPr>
          <w:rFonts w:cs="Arial"/>
          <w:szCs w:val="24"/>
        </w:rPr>
        <w:t xml:space="preserve">already </w:t>
      </w:r>
      <w:r>
        <w:rPr>
          <w:rFonts w:cs="Arial"/>
          <w:szCs w:val="24"/>
        </w:rPr>
        <w:t xml:space="preserve">been done providing a lasting impact on their health.  </w:t>
      </w:r>
      <w:r w:rsidR="0008059A">
        <w:rPr>
          <w:rFonts w:cs="Arial"/>
          <w:szCs w:val="24"/>
        </w:rPr>
        <w:t>Councillor Gilmour noted that g</w:t>
      </w:r>
      <w:r>
        <w:rPr>
          <w:rFonts w:cs="Arial"/>
          <w:szCs w:val="24"/>
        </w:rPr>
        <w:t xml:space="preserve">etting a GP appointment was an issue.  As Alderman McIlveen had stated a </w:t>
      </w:r>
      <w:r w:rsidR="00442BC2">
        <w:rPr>
          <w:rFonts w:cs="Arial"/>
          <w:szCs w:val="24"/>
        </w:rPr>
        <w:t>farmer’s</w:t>
      </w:r>
      <w:r>
        <w:rPr>
          <w:rFonts w:cs="Arial"/>
          <w:szCs w:val="24"/>
        </w:rPr>
        <w:t xml:space="preserve"> health had an impact on the business and the family.  Councillor Gilmour welcome the motion. </w:t>
      </w:r>
    </w:p>
    <w:p w14:paraId="152F82ED" w14:textId="77777777" w:rsidR="00A75125" w:rsidRDefault="00A75125" w:rsidP="008D49CA">
      <w:pPr>
        <w:contextualSpacing/>
        <w:rPr>
          <w:rFonts w:cs="Arial"/>
          <w:szCs w:val="24"/>
        </w:rPr>
      </w:pPr>
    </w:p>
    <w:p w14:paraId="5700E71C" w14:textId="60860B9D" w:rsidR="00A75125" w:rsidRPr="008D49CA" w:rsidRDefault="00A75125" w:rsidP="008D49CA">
      <w:pPr>
        <w:contextualSpacing/>
        <w:rPr>
          <w:rFonts w:cs="Arial"/>
          <w:szCs w:val="24"/>
        </w:rPr>
      </w:pPr>
      <w:r>
        <w:rPr>
          <w:rFonts w:cs="Arial"/>
          <w:szCs w:val="24"/>
        </w:rPr>
        <w:t xml:space="preserve">Councillor Irwin </w:t>
      </w:r>
      <w:r w:rsidR="008B489C">
        <w:rPr>
          <w:rFonts w:cs="Arial"/>
          <w:szCs w:val="24"/>
        </w:rPr>
        <w:t xml:space="preserve">added her support to the motion. She advised that when she had attended the opening of NFU Mutual as Deputy Mayor, there was a health bus </w:t>
      </w:r>
      <w:r w:rsidR="0008059A">
        <w:rPr>
          <w:rFonts w:cs="Arial"/>
          <w:szCs w:val="24"/>
        </w:rPr>
        <w:t>available as</w:t>
      </w:r>
      <w:r w:rsidR="008B489C">
        <w:rPr>
          <w:rFonts w:cs="Arial"/>
          <w:szCs w:val="24"/>
        </w:rPr>
        <w:t xml:space="preserve"> they were aware </w:t>
      </w:r>
      <w:r w:rsidR="003D1A94">
        <w:rPr>
          <w:rFonts w:cs="Arial"/>
          <w:szCs w:val="24"/>
        </w:rPr>
        <w:t xml:space="preserve">how important it was for members of the farming community to get those health checks.  The campaign was a very worthy cause and she hoped that changed attitudes within the community. </w:t>
      </w:r>
    </w:p>
    <w:p w14:paraId="3B01736B" w14:textId="77777777" w:rsidR="008D49CA" w:rsidRPr="008D49CA" w:rsidRDefault="008D49CA" w:rsidP="008D49CA">
      <w:pPr>
        <w:contextualSpacing/>
        <w:rPr>
          <w:rFonts w:cs="Arial"/>
          <w:szCs w:val="24"/>
        </w:rPr>
      </w:pPr>
    </w:p>
    <w:p w14:paraId="71451C66" w14:textId="783346F6" w:rsidR="008D49CA" w:rsidRPr="008D49CA" w:rsidRDefault="008D49CA" w:rsidP="008D49CA">
      <w:pPr>
        <w:contextualSpacing/>
        <w:rPr>
          <w:rFonts w:cs="Arial"/>
          <w:b/>
          <w:bCs/>
          <w:szCs w:val="24"/>
        </w:rPr>
      </w:pPr>
      <w:r w:rsidRPr="008D49CA">
        <w:rPr>
          <w:rFonts w:cs="Arial"/>
          <w:b/>
          <w:bCs/>
          <w:szCs w:val="24"/>
        </w:rPr>
        <w:t xml:space="preserve">AGREED, on the proposal of Alderman McIlveen, seconded by Councillor Gilmour, that the Notice of Motion be adopted. </w:t>
      </w:r>
    </w:p>
    <w:p w14:paraId="6AE443F2" w14:textId="77777777" w:rsidR="0089757B" w:rsidRPr="009F2CF0" w:rsidRDefault="0089757B" w:rsidP="008D49CA">
      <w:pPr>
        <w:contextualSpacing/>
        <w:rPr>
          <w:rFonts w:cs="Arial"/>
          <w:sz w:val="23"/>
          <w:szCs w:val="23"/>
        </w:rPr>
      </w:pPr>
    </w:p>
    <w:p w14:paraId="4A6A3FB2" w14:textId="79DFB837" w:rsidR="00DB296F" w:rsidRPr="00CB1541" w:rsidRDefault="00DB296F" w:rsidP="00DB296F">
      <w:pPr>
        <w:tabs>
          <w:tab w:val="left" w:pos="567"/>
        </w:tabs>
        <w:rPr>
          <w:rFonts w:cs="Arial"/>
          <w:b/>
          <w:bCs/>
          <w:szCs w:val="24"/>
          <w:u w:val="single"/>
        </w:rPr>
      </w:pPr>
      <w:r w:rsidRPr="00D753EF">
        <w:rPr>
          <w:rFonts w:cs="Arial"/>
          <w:b/>
          <w:bCs/>
          <w:sz w:val="23"/>
          <w:szCs w:val="23"/>
        </w:rPr>
        <w:t>b)</w:t>
      </w:r>
      <w:r w:rsidRPr="00CB1541">
        <w:rPr>
          <w:rFonts w:cs="Arial"/>
          <w:b/>
          <w:bCs/>
          <w:sz w:val="23"/>
          <w:szCs w:val="23"/>
          <w:u w:val="single"/>
        </w:rPr>
        <w:t xml:space="preserve"> </w:t>
      </w:r>
      <w:r w:rsidRPr="00CB1541">
        <w:rPr>
          <w:rFonts w:cs="Arial"/>
          <w:b/>
          <w:bCs/>
          <w:szCs w:val="24"/>
          <w:u w:val="single"/>
        </w:rPr>
        <w:t>Notice of Motion submitted by Councillor Boyle and Councillor Irwin</w:t>
      </w:r>
    </w:p>
    <w:p w14:paraId="691A5C77" w14:textId="77777777" w:rsidR="00DB296F" w:rsidRPr="009F2CF0" w:rsidRDefault="00DB296F" w:rsidP="00DB296F">
      <w:pPr>
        <w:tabs>
          <w:tab w:val="left" w:pos="567"/>
        </w:tabs>
        <w:rPr>
          <w:rFonts w:cs="Arial"/>
          <w:szCs w:val="24"/>
        </w:rPr>
      </w:pPr>
    </w:p>
    <w:p w14:paraId="22AB4556" w14:textId="1F8FBD3A" w:rsidR="00000983" w:rsidRDefault="00DB296F" w:rsidP="00000983">
      <w:pPr>
        <w:tabs>
          <w:tab w:val="left" w:pos="567"/>
        </w:tabs>
        <w:rPr>
          <w:rFonts w:cs="Arial"/>
          <w:szCs w:val="24"/>
        </w:rPr>
      </w:pPr>
      <w:r w:rsidRPr="009F2CF0">
        <w:rPr>
          <w:rFonts w:cs="Arial"/>
          <w:szCs w:val="24"/>
        </w:rPr>
        <w:t>Ards and North Down Borough Council believes that young people deserve a say in who represents them, welcomes the UK Government's announcement to allow people aged16 and 17 to vote in future Westminster, Assembly and Council elections, believes that this should be in place ahead of 2027 in time for the next  Assembly and Council elections; calls on the First and Deputy First Minister to write to the Secretary of State for Northern Ireland to ensure that any necessary UK legislation is passed to meet this timeline.</w:t>
      </w:r>
    </w:p>
    <w:p w14:paraId="07AACAF7" w14:textId="77777777" w:rsidR="00000983" w:rsidRDefault="00000983" w:rsidP="00000983">
      <w:pPr>
        <w:tabs>
          <w:tab w:val="left" w:pos="567"/>
        </w:tabs>
        <w:rPr>
          <w:rFonts w:cs="Arial"/>
          <w:szCs w:val="24"/>
        </w:rPr>
      </w:pPr>
    </w:p>
    <w:p w14:paraId="64041F1E" w14:textId="76C30A67" w:rsidR="00000983" w:rsidRDefault="00000983" w:rsidP="00000983">
      <w:pPr>
        <w:tabs>
          <w:tab w:val="left" w:pos="567"/>
        </w:tabs>
        <w:rPr>
          <w:rFonts w:cs="Arial"/>
          <w:szCs w:val="24"/>
        </w:rPr>
      </w:pPr>
      <w:r>
        <w:rPr>
          <w:rFonts w:cs="Arial"/>
          <w:szCs w:val="24"/>
        </w:rPr>
        <w:t xml:space="preserve">Councillor Boyle was admitted to the meeting – via zoom. </w:t>
      </w:r>
    </w:p>
    <w:p w14:paraId="5E2A8D18" w14:textId="77777777" w:rsidR="00000983" w:rsidRDefault="00000983" w:rsidP="00000983">
      <w:pPr>
        <w:tabs>
          <w:tab w:val="left" w:pos="567"/>
        </w:tabs>
        <w:rPr>
          <w:rFonts w:cs="Arial"/>
          <w:szCs w:val="24"/>
        </w:rPr>
      </w:pPr>
    </w:p>
    <w:p w14:paraId="6FAE65EB" w14:textId="7C9949F7" w:rsidR="00000983" w:rsidRDefault="00000983" w:rsidP="00000983">
      <w:pPr>
        <w:tabs>
          <w:tab w:val="left" w:pos="567"/>
        </w:tabs>
        <w:rPr>
          <w:rFonts w:cs="Arial"/>
          <w:szCs w:val="24"/>
        </w:rPr>
      </w:pPr>
      <w:r>
        <w:rPr>
          <w:rFonts w:cs="Arial"/>
          <w:szCs w:val="24"/>
        </w:rPr>
        <w:lastRenderedPageBreak/>
        <w:t xml:space="preserve">Proposed by Councillor Boyle, seconded by Councillor Irwin, that the Notice of Motion be adopted. </w:t>
      </w:r>
    </w:p>
    <w:p w14:paraId="3268B6D2" w14:textId="77777777" w:rsidR="00000983" w:rsidRDefault="00000983" w:rsidP="00000983">
      <w:pPr>
        <w:tabs>
          <w:tab w:val="left" w:pos="567"/>
        </w:tabs>
        <w:rPr>
          <w:rFonts w:cs="Arial"/>
          <w:szCs w:val="24"/>
        </w:rPr>
      </w:pPr>
    </w:p>
    <w:p w14:paraId="0FC6C396" w14:textId="49C705CB" w:rsidR="00293690" w:rsidRPr="00293690" w:rsidRDefault="00857118" w:rsidP="00293690">
      <w:pPr>
        <w:tabs>
          <w:tab w:val="left" w:pos="567"/>
        </w:tabs>
        <w:rPr>
          <w:rFonts w:cs="Arial"/>
          <w:szCs w:val="24"/>
        </w:rPr>
      </w:pPr>
      <w:r>
        <w:rPr>
          <w:rFonts w:cs="Arial"/>
          <w:szCs w:val="24"/>
        </w:rPr>
        <w:t xml:space="preserve">Speaking to the motion, Councillor Boyle highlighted that young people were </w:t>
      </w:r>
      <w:r w:rsidR="00293690" w:rsidRPr="00293690">
        <w:rPr>
          <w:rFonts w:cs="Arial"/>
          <w:szCs w:val="24"/>
        </w:rPr>
        <w:t>already active in politics - they march</w:t>
      </w:r>
      <w:r>
        <w:rPr>
          <w:rFonts w:cs="Arial"/>
          <w:szCs w:val="24"/>
        </w:rPr>
        <w:t>ed</w:t>
      </w:r>
      <w:r w:rsidR="00293690" w:rsidRPr="00293690">
        <w:rPr>
          <w:rFonts w:cs="Arial"/>
          <w:szCs w:val="24"/>
        </w:rPr>
        <w:t>, they organise</w:t>
      </w:r>
      <w:r>
        <w:rPr>
          <w:rFonts w:cs="Arial"/>
          <w:szCs w:val="24"/>
        </w:rPr>
        <w:t>d</w:t>
      </w:r>
      <w:r w:rsidR="00293690" w:rsidRPr="00293690">
        <w:rPr>
          <w:rFonts w:cs="Arial"/>
          <w:szCs w:val="24"/>
        </w:rPr>
        <w:t>, and they campaign</w:t>
      </w:r>
      <w:r>
        <w:rPr>
          <w:rFonts w:cs="Arial"/>
          <w:szCs w:val="24"/>
        </w:rPr>
        <w:t>ed</w:t>
      </w:r>
      <w:r w:rsidR="00293690" w:rsidRPr="00293690">
        <w:rPr>
          <w:rFonts w:cs="Arial"/>
          <w:szCs w:val="24"/>
        </w:rPr>
        <w:t xml:space="preserve"> for change.</w:t>
      </w:r>
    </w:p>
    <w:p w14:paraId="13DF697C" w14:textId="77777777" w:rsidR="00501913" w:rsidRDefault="00857118" w:rsidP="00293690">
      <w:pPr>
        <w:tabs>
          <w:tab w:val="left" w:pos="567"/>
        </w:tabs>
        <w:rPr>
          <w:rFonts w:cs="Arial"/>
          <w:szCs w:val="24"/>
        </w:rPr>
      </w:pPr>
      <w:r>
        <w:rPr>
          <w:rFonts w:cs="Arial"/>
          <w:szCs w:val="24"/>
        </w:rPr>
        <w:t xml:space="preserve">Young people cared </w:t>
      </w:r>
      <w:r w:rsidR="00293690" w:rsidRPr="00293690">
        <w:rPr>
          <w:rFonts w:cs="Arial"/>
          <w:szCs w:val="24"/>
        </w:rPr>
        <w:t xml:space="preserve">deeply about the </w:t>
      </w:r>
      <w:r w:rsidR="00442BC2" w:rsidRPr="00293690">
        <w:rPr>
          <w:rFonts w:cs="Arial"/>
          <w:szCs w:val="24"/>
        </w:rPr>
        <w:t>future,</w:t>
      </w:r>
      <w:r w:rsidR="00293690" w:rsidRPr="00293690">
        <w:rPr>
          <w:rFonts w:cs="Arial"/>
          <w:szCs w:val="24"/>
        </w:rPr>
        <w:t xml:space="preserve"> and </w:t>
      </w:r>
      <w:r w:rsidR="003B3A8D">
        <w:rPr>
          <w:rFonts w:cs="Arial"/>
          <w:szCs w:val="24"/>
        </w:rPr>
        <w:t xml:space="preserve">he felt they </w:t>
      </w:r>
      <w:r>
        <w:rPr>
          <w:rFonts w:cs="Arial"/>
          <w:szCs w:val="24"/>
        </w:rPr>
        <w:t>were</w:t>
      </w:r>
      <w:r w:rsidR="00293690" w:rsidRPr="00293690">
        <w:rPr>
          <w:rFonts w:cs="Arial"/>
          <w:szCs w:val="24"/>
        </w:rPr>
        <w:t xml:space="preserve"> often ahead of politicians on major issues like climate and equality.</w:t>
      </w:r>
      <w:r>
        <w:rPr>
          <w:rFonts w:cs="Arial"/>
          <w:szCs w:val="24"/>
        </w:rPr>
        <w:t xml:space="preserve"> </w:t>
      </w:r>
    </w:p>
    <w:p w14:paraId="7DC5EC35" w14:textId="77777777" w:rsidR="00501913" w:rsidRDefault="00501913" w:rsidP="00293690">
      <w:pPr>
        <w:tabs>
          <w:tab w:val="left" w:pos="567"/>
        </w:tabs>
        <w:rPr>
          <w:rFonts w:cs="Arial"/>
          <w:szCs w:val="24"/>
        </w:rPr>
      </w:pPr>
    </w:p>
    <w:p w14:paraId="2FCE9581" w14:textId="77777777" w:rsidR="00501913" w:rsidRDefault="00857118" w:rsidP="00293690">
      <w:pPr>
        <w:tabs>
          <w:tab w:val="left" w:pos="567"/>
        </w:tabs>
        <w:rPr>
          <w:rFonts w:cs="Arial"/>
          <w:szCs w:val="24"/>
        </w:rPr>
      </w:pPr>
      <w:r>
        <w:rPr>
          <w:rFonts w:cs="Arial"/>
          <w:szCs w:val="24"/>
        </w:rPr>
        <w:t>Councillor Boyle believed that l</w:t>
      </w:r>
      <w:r w:rsidR="00293690" w:rsidRPr="00293690">
        <w:rPr>
          <w:rFonts w:cs="Arial"/>
          <w:szCs w:val="24"/>
        </w:rPr>
        <w:t xml:space="preserve">etting </w:t>
      </w:r>
      <w:r w:rsidR="003B3A8D">
        <w:rPr>
          <w:rFonts w:cs="Arial"/>
          <w:szCs w:val="24"/>
        </w:rPr>
        <w:t>young people</w:t>
      </w:r>
      <w:r w:rsidR="00293690" w:rsidRPr="00293690">
        <w:rPr>
          <w:rFonts w:cs="Arial"/>
          <w:szCs w:val="24"/>
        </w:rPr>
        <w:t xml:space="preserve"> vote could shift politics to better reflect their needs and priorities.</w:t>
      </w:r>
      <w:r>
        <w:rPr>
          <w:rFonts w:cs="Arial"/>
          <w:szCs w:val="24"/>
        </w:rPr>
        <w:t xml:space="preserve"> </w:t>
      </w:r>
      <w:r w:rsidR="00293690" w:rsidRPr="00293690">
        <w:rPr>
          <w:rFonts w:cs="Arial"/>
          <w:szCs w:val="24"/>
        </w:rPr>
        <w:t>Scotland and Wales ha</w:t>
      </w:r>
      <w:r>
        <w:rPr>
          <w:rFonts w:cs="Arial"/>
          <w:szCs w:val="24"/>
        </w:rPr>
        <w:t>d</w:t>
      </w:r>
      <w:r w:rsidR="00293690" w:rsidRPr="00293690">
        <w:rPr>
          <w:rFonts w:cs="Arial"/>
          <w:szCs w:val="24"/>
        </w:rPr>
        <w:t xml:space="preserve"> already led the way </w:t>
      </w:r>
      <w:r>
        <w:rPr>
          <w:rFonts w:cs="Arial"/>
          <w:szCs w:val="24"/>
        </w:rPr>
        <w:t xml:space="preserve">and he believed it was </w:t>
      </w:r>
      <w:r w:rsidR="00293690" w:rsidRPr="00293690">
        <w:rPr>
          <w:rFonts w:cs="Arial"/>
          <w:szCs w:val="24"/>
        </w:rPr>
        <w:t xml:space="preserve">time that Northern Ireland </w:t>
      </w:r>
      <w:r w:rsidR="003B3A8D">
        <w:rPr>
          <w:rFonts w:cs="Arial"/>
          <w:szCs w:val="24"/>
        </w:rPr>
        <w:t>ca</w:t>
      </w:r>
      <w:r w:rsidR="00501913">
        <w:rPr>
          <w:rFonts w:cs="Arial"/>
          <w:szCs w:val="24"/>
        </w:rPr>
        <w:t>ught</w:t>
      </w:r>
      <w:r w:rsidR="003B3A8D">
        <w:rPr>
          <w:rFonts w:cs="Arial"/>
          <w:szCs w:val="24"/>
        </w:rPr>
        <w:t xml:space="preserve"> up. </w:t>
      </w:r>
      <w:r>
        <w:rPr>
          <w:rFonts w:cs="Arial"/>
          <w:szCs w:val="24"/>
        </w:rPr>
        <w:t xml:space="preserve">He felt that the </w:t>
      </w:r>
      <w:r w:rsidR="00293690" w:rsidRPr="00293690">
        <w:rPr>
          <w:rFonts w:cs="Arial"/>
          <w:szCs w:val="24"/>
        </w:rPr>
        <w:t>Executive should seek the powers to make this change now.</w:t>
      </w:r>
      <w:r>
        <w:rPr>
          <w:rFonts w:cs="Arial"/>
          <w:szCs w:val="24"/>
        </w:rPr>
        <w:t xml:space="preserve"> He believed the </w:t>
      </w:r>
      <w:r w:rsidR="00293690" w:rsidRPr="00293690">
        <w:rPr>
          <w:rFonts w:cs="Arial"/>
          <w:szCs w:val="24"/>
        </w:rPr>
        <w:t xml:space="preserve">biggest reason for lowering the voting age </w:t>
      </w:r>
      <w:r>
        <w:rPr>
          <w:rFonts w:cs="Arial"/>
          <w:szCs w:val="24"/>
        </w:rPr>
        <w:t xml:space="preserve">was for the </w:t>
      </w:r>
      <w:r w:rsidR="00293690" w:rsidRPr="00293690">
        <w:rPr>
          <w:rFonts w:cs="Arial"/>
          <w:szCs w:val="24"/>
        </w:rPr>
        <w:t>young people themselves. </w:t>
      </w:r>
    </w:p>
    <w:p w14:paraId="75143BBB" w14:textId="77777777" w:rsidR="00501913" w:rsidRDefault="00501913" w:rsidP="00293690">
      <w:pPr>
        <w:tabs>
          <w:tab w:val="left" w:pos="567"/>
        </w:tabs>
        <w:rPr>
          <w:rFonts w:cs="Arial"/>
          <w:szCs w:val="24"/>
        </w:rPr>
      </w:pPr>
    </w:p>
    <w:p w14:paraId="719F0DD6" w14:textId="77777777" w:rsidR="00501913" w:rsidRDefault="00857118" w:rsidP="00293690">
      <w:pPr>
        <w:tabs>
          <w:tab w:val="left" w:pos="567"/>
        </w:tabs>
        <w:rPr>
          <w:rFonts w:cs="Arial"/>
          <w:szCs w:val="24"/>
        </w:rPr>
      </w:pPr>
      <w:r>
        <w:rPr>
          <w:rFonts w:cs="Arial"/>
          <w:szCs w:val="24"/>
        </w:rPr>
        <w:t>Y</w:t>
      </w:r>
      <w:r w:rsidR="00293690" w:rsidRPr="00293690">
        <w:rPr>
          <w:rFonts w:cs="Arial"/>
          <w:szCs w:val="24"/>
        </w:rPr>
        <w:t>oung people care</w:t>
      </w:r>
      <w:r>
        <w:rPr>
          <w:rFonts w:cs="Arial"/>
          <w:szCs w:val="24"/>
        </w:rPr>
        <w:t>d</w:t>
      </w:r>
      <w:r w:rsidR="00293690" w:rsidRPr="00293690">
        <w:rPr>
          <w:rFonts w:cs="Arial"/>
          <w:szCs w:val="24"/>
        </w:rPr>
        <w:t xml:space="preserve"> deeply about the world around them and about the biggest social, economic and justice issues of the day. On all progressive causes, they </w:t>
      </w:r>
      <w:r>
        <w:rPr>
          <w:rFonts w:cs="Arial"/>
          <w:szCs w:val="24"/>
        </w:rPr>
        <w:t>were</w:t>
      </w:r>
      <w:r w:rsidR="00293690" w:rsidRPr="00293690">
        <w:rPr>
          <w:rFonts w:cs="Arial"/>
          <w:szCs w:val="24"/>
        </w:rPr>
        <w:t xml:space="preserve"> all too often four or five steps ahead of where politicians of the day </w:t>
      </w:r>
      <w:r>
        <w:rPr>
          <w:rFonts w:cs="Arial"/>
          <w:szCs w:val="24"/>
        </w:rPr>
        <w:t>were</w:t>
      </w:r>
      <w:r w:rsidR="00293690" w:rsidRPr="00293690">
        <w:rPr>
          <w:rFonts w:cs="Arial"/>
          <w:szCs w:val="24"/>
        </w:rPr>
        <w:t>.</w:t>
      </w:r>
      <w:r>
        <w:rPr>
          <w:rFonts w:cs="Arial"/>
          <w:szCs w:val="24"/>
        </w:rPr>
        <w:t xml:space="preserve"> Y</w:t>
      </w:r>
      <w:r w:rsidR="00293690" w:rsidRPr="00293690">
        <w:rPr>
          <w:rFonts w:cs="Arial"/>
          <w:szCs w:val="24"/>
        </w:rPr>
        <w:t xml:space="preserve">oung people </w:t>
      </w:r>
      <w:r>
        <w:rPr>
          <w:rFonts w:cs="Arial"/>
          <w:szCs w:val="24"/>
        </w:rPr>
        <w:t xml:space="preserve">would </w:t>
      </w:r>
      <w:r w:rsidR="00293690" w:rsidRPr="00293690">
        <w:rPr>
          <w:rFonts w:cs="Arial"/>
          <w:szCs w:val="24"/>
        </w:rPr>
        <w:t>be forced to live with the consequences of today's decisions and ha</w:t>
      </w:r>
      <w:r w:rsidR="003B3A8D">
        <w:rPr>
          <w:rFonts w:cs="Arial"/>
          <w:szCs w:val="24"/>
        </w:rPr>
        <w:t>d</w:t>
      </w:r>
      <w:r w:rsidR="00293690" w:rsidRPr="00293690">
        <w:rPr>
          <w:rFonts w:cs="Arial"/>
          <w:szCs w:val="24"/>
        </w:rPr>
        <w:t xml:space="preserve"> often known little else but instability in </w:t>
      </w:r>
      <w:r>
        <w:rPr>
          <w:rFonts w:cs="Arial"/>
          <w:szCs w:val="24"/>
        </w:rPr>
        <w:t>p</w:t>
      </w:r>
      <w:r w:rsidR="00293690" w:rsidRPr="00293690">
        <w:rPr>
          <w:rFonts w:cs="Arial"/>
          <w:szCs w:val="24"/>
        </w:rPr>
        <w:t xml:space="preserve">olitics and skyrocketing costs of housing, transport and basic </w:t>
      </w:r>
      <w:r w:rsidR="00442BC2" w:rsidRPr="00293690">
        <w:rPr>
          <w:rFonts w:cs="Arial"/>
          <w:szCs w:val="24"/>
        </w:rPr>
        <w:t>essentials</w:t>
      </w:r>
      <w:r w:rsidR="00442BC2">
        <w:rPr>
          <w:rFonts w:cs="Arial"/>
          <w:szCs w:val="24"/>
        </w:rPr>
        <w:t xml:space="preserve">. </w:t>
      </w:r>
      <w:r w:rsidR="00293690" w:rsidRPr="00293690">
        <w:rPr>
          <w:rFonts w:cs="Arial"/>
          <w:szCs w:val="24"/>
        </w:rPr>
        <w:t xml:space="preserve">All those challenges </w:t>
      </w:r>
      <w:r>
        <w:rPr>
          <w:rFonts w:cs="Arial"/>
          <w:szCs w:val="24"/>
        </w:rPr>
        <w:t>were</w:t>
      </w:r>
      <w:r w:rsidR="00293690" w:rsidRPr="00293690">
        <w:rPr>
          <w:rFonts w:cs="Arial"/>
          <w:szCs w:val="24"/>
        </w:rPr>
        <w:t xml:space="preserve"> in the context of an uncertain future. </w:t>
      </w:r>
    </w:p>
    <w:p w14:paraId="017F0D02" w14:textId="77777777" w:rsidR="00501913" w:rsidRDefault="00501913" w:rsidP="00293690">
      <w:pPr>
        <w:tabs>
          <w:tab w:val="left" w:pos="567"/>
        </w:tabs>
        <w:rPr>
          <w:rFonts w:cs="Arial"/>
          <w:szCs w:val="24"/>
        </w:rPr>
      </w:pPr>
    </w:p>
    <w:p w14:paraId="1E8585C7" w14:textId="77777777" w:rsidR="00501913" w:rsidRDefault="00293690" w:rsidP="00293690">
      <w:pPr>
        <w:tabs>
          <w:tab w:val="left" w:pos="567"/>
        </w:tabs>
        <w:rPr>
          <w:rFonts w:cs="Arial"/>
          <w:szCs w:val="24"/>
        </w:rPr>
      </w:pPr>
      <w:r w:rsidRPr="00293690">
        <w:rPr>
          <w:rFonts w:cs="Arial"/>
          <w:szCs w:val="24"/>
        </w:rPr>
        <w:t xml:space="preserve">There </w:t>
      </w:r>
      <w:r w:rsidR="00857118">
        <w:rPr>
          <w:rFonts w:cs="Arial"/>
          <w:szCs w:val="24"/>
        </w:rPr>
        <w:t>were</w:t>
      </w:r>
      <w:r w:rsidRPr="00293690">
        <w:rPr>
          <w:rFonts w:cs="Arial"/>
          <w:szCs w:val="24"/>
        </w:rPr>
        <w:t xml:space="preserve"> so many young people in this generation who, instead of stepping back from politics, ha</w:t>
      </w:r>
      <w:r w:rsidR="00501913">
        <w:rPr>
          <w:rFonts w:cs="Arial"/>
          <w:szCs w:val="24"/>
        </w:rPr>
        <w:t>d</w:t>
      </w:r>
      <w:r w:rsidRPr="00293690">
        <w:rPr>
          <w:rFonts w:cs="Arial"/>
          <w:szCs w:val="24"/>
        </w:rPr>
        <w:t xml:space="preserve"> stepped up and stepped into politics. They ha</w:t>
      </w:r>
      <w:r w:rsidR="00857118">
        <w:rPr>
          <w:rFonts w:cs="Arial"/>
          <w:szCs w:val="24"/>
        </w:rPr>
        <w:t>d</w:t>
      </w:r>
      <w:r w:rsidRPr="00293690">
        <w:rPr>
          <w:rFonts w:cs="Arial"/>
          <w:szCs w:val="24"/>
        </w:rPr>
        <w:t xml:space="preserve"> found campaigns on everything, from youth mental health to poverty. They organise</w:t>
      </w:r>
      <w:r w:rsidR="00857118">
        <w:rPr>
          <w:rFonts w:cs="Arial"/>
          <w:szCs w:val="24"/>
        </w:rPr>
        <w:t>d</w:t>
      </w:r>
      <w:r w:rsidRPr="00293690">
        <w:rPr>
          <w:rFonts w:cs="Arial"/>
          <w:szCs w:val="24"/>
        </w:rPr>
        <w:t xml:space="preserve"> in their communities and in their schools, protest</w:t>
      </w:r>
      <w:r w:rsidR="003B3A8D">
        <w:rPr>
          <w:rFonts w:cs="Arial"/>
          <w:szCs w:val="24"/>
        </w:rPr>
        <w:t>ed</w:t>
      </w:r>
      <w:r w:rsidRPr="00293690">
        <w:rPr>
          <w:rFonts w:cs="Arial"/>
          <w:szCs w:val="24"/>
        </w:rPr>
        <w:t xml:space="preserve"> for their own rights and for the rights of their peers.</w:t>
      </w:r>
    </w:p>
    <w:p w14:paraId="0FEAE386" w14:textId="77777777" w:rsidR="00501913" w:rsidRDefault="00501913" w:rsidP="00293690">
      <w:pPr>
        <w:tabs>
          <w:tab w:val="left" w:pos="567"/>
        </w:tabs>
        <w:rPr>
          <w:rFonts w:cs="Arial"/>
          <w:szCs w:val="24"/>
        </w:rPr>
      </w:pPr>
    </w:p>
    <w:p w14:paraId="3E592A15" w14:textId="77777777" w:rsidR="00501913" w:rsidRDefault="00293690" w:rsidP="00293690">
      <w:pPr>
        <w:tabs>
          <w:tab w:val="left" w:pos="567"/>
        </w:tabs>
        <w:rPr>
          <w:rFonts w:cs="Arial"/>
          <w:szCs w:val="24"/>
        </w:rPr>
      </w:pPr>
      <w:r w:rsidRPr="00293690">
        <w:rPr>
          <w:rFonts w:cs="Arial"/>
          <w:szCs w:val="24"/>
        </w:rPr>
        <w:t>They care</w:t>
      </w:r>
      <w:r w:rsidR="00857118">
        <w:rPr>
          <w:rFonts w:cs="Arial"/>
          <w:szCs w:val="24"/>
        </w:rPr>
        <w:t>d</w:t>
      </w:r>
      <w:r w:rsidRPr="00293690">
        <w:rPr>
          <w:rFonts w:cs="Arial"/>
          <w:szCs w:val="24"/>
        </w:rPr>
        <w:t xml:space="preserve"> about the future and they care</w:t>
      </w:r>
      <w:r w:rsidR="00857118">
        <w:rPr>
          <w:rFonts w:cs="Arial"/>
          <w:szCs w:val="24"/>
        </w:rPr>
        <w:t>d</w:t>
      </w:r>
      <w:r w:rsidRPr="00293690">
        <w:rPr>
          <w:rFonts w:cs="Arial"/>
          <w:szCs w:val="24"/>
        </w:rPr>
        <w:t xml:space="preserve"> about each other.</w:t>
      </w:r>
      <w:r w:rsidR="00857118">
        <w:rPr>
          <w:rFonts w:cs="Arial"/>
          <w:szCs w:val="24"/>
        </w:rPr>
        <w:t xml:space="preserve"> Councillor Boyle highlighted that t</w:t>
      </w:r>
      <w:r w:rsidRPr="00293690">
        <w:rPr>
          <w:rFonts w:cs="Arial"/>
          <w:szCs w:val="24"/>
        </w:rPr>
        <w:t>hese young people c</w:t>
      </w:r>
      <w:r w:rsidR="00857118">
        <w:rPr>
          <w:rFonts w:cs="Arial"/>
          <w:szCs w:val="24"/>
        </w:rPr>
        <w:t xml:space="preserve">ould </w:t>
      </w:r>
      <w:r w:rsidRPr="00293690">
        <w:rPr>
          <w:rFonts w:cs="Arial"/>
          <w:szCs w:val="24"/>
        </w:rPr>
        <w:t>work, pay tax, serve in the armed forces and get married</w:t>
      </w:r>
      <w:r w:rsidR="00857118">
        <w:rPr>
          <w:rFonts w:cs="Arial"/>
          <w:szCs w:val="24"/>
        </w:rPr>
        <w:t xml:space="preserve"> and therefore they should </w:t>
      </w:r>
      <w:r w:rsidRPr="00293690">
        <w:rPr>
          <w:rFonts w:cs="Arial"/>
          <w:szCs w:val="24"/>
        </w:rPr>
        <w:t>have a right to have a say in the future</w:t>
      </w:r>
      <w:r w:rsidR="00857118">
        <w:rPr>
          <w:rFonts w:cs="Arial"/>
          <w:szCs w:val="24"/>
        </w:rPr>
        <w:t xml:space="preserve">.  </w:t>
      </w:r>
    </w:p>
    <w:p w14:paraId="6E1CE6A4" w14:textId="77777777" w:rsidR="00501913" w:rsidRDefault="00501913" w:rsidP="00293690">
      <w:pPr>
        <w:tabs>
          <w:tab w:val="left" w:pos="567"/>
        </w:tabs>
        <w:rPr>
          <w:rFonts w:cs="Arial"/>
          <w:szCs w:val="24"/>
        </w:rPr>
      </w:pPr>
    </w:p>
    <w:p w14:paraId="5C7AF93C" w14:textId="77777777" w:rsidR="00501913" w:rsidRDefault="00442BC2" w:rsidP="00293690">
      <w:pPr>
        <w:tabs>
          <w:tab w:val="left" w:pos="567"/>
        </w:tabs>
        <w:rPr>
          <w:rFonts w:cs="Arial"/>
          <w:szCs w:val="24"/>
        </w:rPr>
      </w:pPr>
      <w:r>
        <w:rPr>
          <w:rFonts w:cs="Arial"/>
          <w:szCs w:val="24"/>
        </w:rPr>
        <w:t>Councillor Boyle felt that t</w:t>
      </w:r>
      <w:r w:rsidR="00293690" w:rsidRPr="00293690">
        <w:rPr>
          <w:rFonts w:cs="Arial"/>
          <w:szCs w:val="24"/>
        </w:rPr>
        <w:t>hey ha</w:t>
      </w:r>
      <w:r w:rsidR="00857118">
        <w:rPr>
          <w:rFonts w:cs="Arial"/>
          <w:szCs w:val="24"/>
        </w:rPr>
        <w:t>d</w:t>
      </w:r>
      <w:r w:rsidR="00293690" w:rsidRPr="00293690">
        <w:rPr>
          <w:rFonts w:cs="Arial"/>
          <w:szCs w:val="24"/>
        </w:rPr>
        <w:t xml:space="preserve"> a right to help shape that future through voting. </w:t>
      </w:r>
      <w:r w:rsidR="00501913">
        <w:rPr>
          <w:rFonts w:cs="Arial"/>
          <w:szCs w:val="24"/>
        </w:rPr>
        <w:t xml:space="preserve">He thought that if </w:t>
      </w:r>
      <w:r w:rsidR="00857118">
        <w:rPr>
          <w:rFonts w:cs="Arial"/>
          <w:szCs w:val="24"/>
        </w:rPr>
        <w:t>young people</w:t>
      </w:r>
      <w:r w:rsidR="00293690" w:rsidRPr="00293690">
        <w:rPr>
          <w:rFonts w:cs="Arial"/>
          <w:szCs w:val="24"/>
        </w:rPr>
        <w:t xml:space="preserve"> were able to vote, politics m</w:t>
      </w:r>
      <w:r w:rsidR="00857118">
        <w:rPr>
          <w:rFonts w:cs="Arial"/>
          <w:szCs w:val="24"/>
        </w:rPr>
        <w:t>ay</w:t>
      </w:r>
      <w:r w:rsidR="00293690" w:rsidRPr="00293690">
        <w:rPr>
          <w:rFonts w:cs="Arial"/>
          <w:szCs w:val="24"/>
        </w:rPr>
        <w:t xml:space="preserve"> take more notice of them and their needs. </w:t>
      </w:r>
      <w:r w:rsidR="00654394">
        <w:rPr>
          <w:rFonts w:cs="Arial"/>
          <w:szCs w:val="24"/>
        </w:rPr>
        <w:t xml:space="preserve"> </w:t>
      </w:r>
      <w:r w:rsidR="00293690" w:rsidRPr="00293690">
        <w:rPr>
          <w:rFonts w:cs="Arial"/>
          <w:szCs w:val="24"/>
        </w:rPr>
        <w:t>For anyone who oppose</w:t>
      </w:r>
      <w:r w:rsidR="003B3A8D">
        <w:rPr>
          <w:rFonts w:cs="Arial"/>
          <w:szCs w:val="24"/>
        </w:rPr>
        <w:t xml:space="preserve">d </w:t>
      </w:r>
      <w:r w:rsidR="00293690" w:rsidRPr="00293690">
        <w:rPr>
          <w:rFonts w:cs="Arial"/>
          <w:szCs w:val="24"/>
        </w:rPr>
        <w:t xml:space="preserve">this step, </w:t>
      </w:r>
      <w:r w:rsidR="00857118">
        <w:rPr>
          <w:rFonts w:cs="Arial"/>
          <w:szCs w:val="24"/>
        </w:rPr>
        <w:t xml:space="preserve">Councillor Boyle felt it was </w:t>
      </w:r>
      <w:r w:rsidR="00293690" w:rsidRPr="00293690">
        <w:rPr>
          <w:rFonts w:cs="Arial"/>
          <w:szCs w:val="24"/>
        </w:rPr>
        <w:t xml:space="preserve">worth looking back at the debate when the age was lowered from 21 to 18. Some </w:t>
      </w:r>
      <w:r w:rsidR="00857118">
        <w:rPr>
          <w:rFonts w:cs="Arial"/>
          <w:szCs w:val="24"/>
        </w:rPr>
        <w:t>would</w:t>
      </w:r>
      <w:r w:rsidR="003B3A8D">
        <w:rPr>
          <w:rFonts w:cs="Arial"/>
          <w:szCs w:val="24"/>
        </w:rPr>
        <w:t xml:space="preserve"> say</w:t>
      </w:r>
      <w:r w:rsidR="00293690" w:rsidRPr="00293690">
        <w:rPr>
          <w:rFonts w:cs="Arial"/>
          <w:szCs w:val="24"/>
        </w:rPr>
        <w:t xml:space="preserve"> that 16 </w:t>
      </w:r>
      <w:r w:rsidR="00857118">
        <w:rPr>
          <w:rFonts w:cs="Arial"/>
          <w:szCs w:val="24"/>
        </w:rPr>
        <w:t>was</w:t>
      </w:r>
      <w:r w:rsidR="00293690" w:rsidRPr="00293690">
        <w:rPr>
          <w:rFonts w:cs="Arial"/>
          <w:szCs w:val="24"/>
        </w:rPr>
        <w:t xml:space="preserve"> simply too young, but there </w:t>
      </w:r>
      <w:r w:rsidR="00857118">
        <w:rPr>
          <w:rFonts w:cs="Arial"/>
          <w:szCs w:val="24"/>
        </w:rPr>
        <w:t>was</w:t>
      </w:r>
      <w:r w:rsidR="00293690" w:rsidRPr="00293690">
        <w:rPr>
          <w:rFonts w:cs="Arial"/>
          <w:szCs w:val="24"/>
        </w:rPr>
        <w:t xml:space="preserve"> no one age, as the expert panel in Wales found, at which rights </w:t>
      </w:r>
      <w:r w:rsidR="00857118">
        <w:rPr>
          <w:rFonts w:cs="Arial"/>
          <w:szCs w:val="24"/>
        </w:rPr>
        <w:t xml:space="preserve">were </w:t>
      </w:r>
      <w:r w:rsidR="00293690" w:rsidRPr="00293690">
        <w:rPr>
          <w:rFonts w:cs="Arial"/>
          <w:szCs w:val="24"/>
        </w:rPr>
        <w:t>totally conferred. Therefore, why not let those capable, talented, motivated young people vote</w:t>
      </w:r>
      <w:r w:rsidR="00907870">
        <w:rPr>
          <w:rFonts w:cs="Arial"/>
          <w:szCs w:val="24"/>
        </w:rPr>
        <w:t xml:space="preserve">. </w:t>
      </w:r>
    </w:p>
    <w:p w14:paraId="5DE514F0" w14:textId="77777777" w:rsidR="00501913" w:rsidRDefault="00501913" w:rsidP="00293690">
      <w:pPr>
        <w:tabs>
          <w:tab w:val="left" w:pos="567"/>
        </w:tabs>
        <w:rPr>
          <w:rFonts w:cs="Arial"/>
          <w:szCs w:val="24"/>
        </w:rPr>
      </w:pPr>
    </w:p>
    <w:p w14:paraId="25496DB5" w14:textId="77777777" w:rsidR="00501913" w:rsidRDefault="00907870" w:rsidP="00293690">
      <w:pPr>
        <w:tabs>
          <w:tab w:val="left" w:pos="567"/>
        </w:tabs>
        <w:rPr>
          <w:rFonts w:cs="Arial"/>
          <w:szCs w:val="24"/>
        </w:rPr>
      </w:pPr>
      <w:r>
        <w:rPr>
          <w:rFonts w:cs="Arial"/>
          <w:szCs w:val="24"/>
        </w:rPr>
        <w:t>Councillor Boyle stated that the</w:t>
      </w:r>
      <w:r w:rsidR="00293690" w:rsidRPr="00293690">
        <w:rPr>
          <w:rFonts w:cs="Arial"/>
          <w:szCs w:val="24"/>
        </w:rPr>
        <w:t xml:space="preserve"> </w:t>
      </w:r>
      <w:r w:rsidR="00501913">
        <w:rPr>
          <w:rFonts w:cs="Arial"/>
          <w:szCs w:val="24"/>
        </w:rPr>
        <w:t>F</w:t>
      </w:r>
      <w:r w:rsidR="00293690" w:rsidRPr="00293690">
        <w:rPr>
          <w:rFonts w:cs="Arial"/>
          <w:szCs w:val="24"/>
        </w:rPr>
        <w:t xml:space="preserve">irst Minister and </w:t>
      </w:r>
      <w:r w:rsidR="00501913">
        <w:rPr>
          <w:rFonts w:cs="Arial"/>
          <w:szCs w:val="24"/>
        </w:rPr>
        <w:t>D</w:t>
      </w:r>
      <w:r w:rsidR="00293690" w:rsidRPr="00293690">
        <w:rPr>
          <w:rFonts w:cs="Arial"/>
          <w:szCs w:val="24"/>
        </w:rPr>
        <w:t>eputy First Minister should seek the devolution of the required powers to introduce the legislation. </w:t>
      </w:r>
      <w:r>
        <w:rPr>
          <w:rFonts w:cs="Arial"/>
          <w:szCs w:val="24"/>
        </w:rPr>
        <w:t xml:space="preserve">He wished to see this </w:t>
      </w:r>
      <w:r w:rsidR="00293690" w:rsidRPr="00293690">
        <w:rPr>
          <w:rFonts w:cs="Arial"/>
          <w:szCs w:val="24"/>
        </w:rPr>
        <w:t xml:space="preserve">for every young person in the UK, and </w:t>
      </w:r>
      <w:r>
        <w:rPr>
          <w:rFonts w:cs="Arial"/>
          <w:szCs w:val="24"/>
        </w:rPr>
        <w:t>he</w:t>
      </w:r>
      <w:r w:rsidR="00293690" w:rsidRPr="00293690">
        <w:rPr>
          <w:rFonts w:cs="Arial"/>
          <w:szCs w:val="24"/>
        </w:rPr>
        <w:t xml:space="preserve"> hope</w:t>
      </w:r>
      <w:r>
        <w:rPr>
          <w:rFonts w:cs="Arial"/>
          <w:szCs w:val="24"/>
        </w:rPr>
        <w:t xml:space="preserve">d </w:t>
      </w:r>
      <w:r w:rsidR="00293690" w:rsidRPr="00293690">
        <w:rPr>
          <w:rFonts w:cs="Arial"/>
          <w:szCs w:val="24"/>
        </w:rPr>
        <w:t>that the Prime Minister</w:t>
      </w:r>
      <w:r>
        <w:rPr>
          <w:rFonts w:cs="Arial"/>
          <w:szCs w:val="24"/>
        </w:rPr>
        <w:t xml:space="preserve"> pursued with</w:t>
      </w:r>
      <w:r w:rsidR="00293690" w:rsidRPr="00293690">
        <w:rPr>
          <w:rFonts w:cs="Arial"/>
          <w:szCs w:val="24"/>
        </w:rPr>
        <w:t xml:space="preserve"> commitment to introduce the right to vote for 16</w:t>
      </w:r>
      <w:r>
        <w:rPr>
          <w:rFonts w:cs="Arial"/>
          <w:szCs w:val="24"/>
        </w:rPr>
        <w:t xml:space="preserve"> </w:t>
      </w:r>
      <w:r w:rsidR="00293690" w:rsidRPr="00293690">
        <w:rPr>
          <w:rFonts w:cs="Arial"/>
          <w:szCs w:val="24"/>
        </w:rPr>
        <w:t>and 17</w:t>
      </w:r>
      <w:r>
        <w:rPr>
          <w:rFonts w:cs="Arial"/>
          <w:szCs w:val="24"/>
        </w:rPr>
        <w:t xml:space="preserve"> </w:t>
      </w:r>
      <w:r w:rsidR="00293690" w:rsidRPr="00293690">
        <w:rPr>
          <w:rFonts w:cs="Arial"/>
          <w:szCs w:val="24"/>
        </w:rPr>
        <w:t>year</w:t>
      </w:r>
      <w:r>
        <w:rPr>
          <w:rFonts w:cs="Arial"/>
          <w:szCs w:val="24"/>
        </w:rPr>
        <w:t xml:space="preserve"> </w:t>
      </w:r>
      <w:r w:rsidR="00293690" w:rsidRPr="00293690">
        <w:rPr>
          <w:rFonts w:cs="Arial"/>
          <w:szCs w:val="24"/>
        </w:rPr>
        <w:t xml:space="preserve">olds. Lowering the age from 18 to 16 </w:t>
      </w:r>
      <w:r>
        <w:rPr>
          <w:rFonts w:cs="Arial"/>
          <w:szCs w:val="24"/>
        </w:rPr>
        <w:t>was</w:t>
      </w:r>
      <w:r w:rsidR="00293690" w:rsidRPr="00293690">
        <w:rPr>
          <w:rFonts w:cs="Arial"/>
          <w:szCs w:val="24"/>
        </w:rPr>
        <w:t xml:space="preserve"> the next staging post on </w:t>
      </w:r>
      <w:r>
        <w:rPr>
          <w:rFonts w:cs="Arial"/>
          <w:szCs w:val="24"/>
        </w:rPr>
        <w:t xml:space="preserve">the journey </w:t>
      </w:r>
      <w:r w:rsidR="00293690" w:rsidRPr="00293690">
        <w:rPr>
          <w:rFonts w:cs="Arial"/>
          <w:szCs w:val="24"/>
        </w:rPr>
        <w:t>to expand the electorate and ensure that everyone ha</w:t>
      </w:r>
      <w:r>
        <w:rPr>
          <w:rFonts w:cs="Arial"/>
          <w:szCs w:val="24"/>
        </w:rPr>
        <w:t>d</w:t>
      </w:r>
      <w:r w:rsidR="00293690" w:rsidRPr="00293690">
        <w:rPr>
          <w:rFonts w:cs="Arial"/>
          <w:szCs w:val="24"/>
        </w:rPr>
        <w:t xml:space="preserve"> a say in the decisions that affect</w:t>
      </w:r>
      <w:r w:rsidR="00501913">
        <w:rPr>
          <w:rFonts w:cs="Arial"/>
          <w:szCs w:val="24"/>
        </w:rPr>
        <w:t>ed</w:t>
      </w:r>
      <w:r w:rsidR="00293690" w:rsidRPr="00293690">
        <w:rPr>
          <w:rFonts w:cs="Arial"/>
          <w:szCs w:val="24"/>
        </w:rPr>
        <w:t xml:space="preserve"> their lives.</w:t>
      </w:r>
    </w:p>
    <w:p w14:paraId="35A4EF91" w14:textId="77777777" w:rsidR="00501913" w:rsidRDefault="00501913" w:rsidP="00293690">
      <w:pPr>
        <w:tabs>
          <w:tab w:val="left" w:pos="567"/>
        </w:tabs>
        <w:rPr>
          <w:rFonts w:cs="Arial"/>
          <w:szCs w:val="24"/>
        </w:rPr>
      </w:pPr>
    </w:p>
    <w:p w14:paraId="5E1E54C8" w14:textId="49D224B3" w:rsidR="00293690" w:rsidRPr="00293690" w:rsidRDefault="00907870" w:rsidP="00293690">
      <w:pPr>
        <w:tabs>
          <w:tab w:val="left" w:pos="567"/>
        </w:tabs>
        <w:rPr>
          <w:rFonts w:cs="Arial"/>
          <w:szCs w:val="24"/>
        </w:rPr>
      </w:pPr>
      <w:r>
        <w:rPr>
          <w:rFonts w:cs="Arial"/>
          <w:szCs w:val="24"/>
        </w:rPr>
        <w:t>Councillor Boyle felt that action needed to be taken in the interests o</w:t>
      </w:r>
      <w:r w:rsidR="00293690" w:rsidRPr="00293690">
        <w:rPr>
          <w:rFonts w:cs="Arial"/>
          <w:szCs w:val="24"/>
        </w:rPr>
        <w:t>f the 45,000 young people aged 16 and 17 in Northern Ireland by giving them the say that they deserve</w:t>
      </w:r>
      <w:r w:rsidR="00501913">
        <w:rPr>
          <w:rFonts w:cs="Arial"/>
          <w:szCs w:val="24"/>
        </w:rPr>
        <w:t>d</w:t>
      </w:r>
      <w:r w:rsidR="00293690" w:rsidRPr="00293690">
        <w:rPr>
          <w:rFonts w:cs="Arial"/>
          <w:szCs w:val="24"/>
        </w:rPr>
        <w:t xml:space="preserve"> in their society and in democracy.</w:t>
      </w:r>
      <w:r w:rsidR="002609CC">
        <w:rPr>
          <w:rFonts w:cs="Arial"/>
          <w:szCs w:val="24"/>
        </w:rPr>
        <w:t xml:space="preserve"> Councillor Boyle asked Members to support the motion and called for a recorded vote. </w:t>
      </w:r>
    </w:p>
    <w:p w14:paraId="4CA774FE" w14:textId="54FFE21A" w:rsidR="00293690" w:rsidRPr="00293690" w:rsidRDefault="00293690" w:rsidP="00293690">
      <w:pPr>
        <w:tabs>
          <w:tab w:val="left" w:pos="567"/>
        </w:tabs>
        <w:rPr>
          <w:rFonts w:cs="Arial"/>
          <w:szCs w:val="24"/>
        </w:rPr>
      </w:pPr>
    </w:p>
    <w:p w14:paraId="7B7F92F5" w14:textId="77777777" w:rsidR="00D63A9F" w:rsidRDefault="00C4043B" w:rsidP="00000983">
      <w:pPr>
        <w:tabs>
          <w:tab w:val="left" w:pos="567"/>
        </w:tabs>
        <w:rPr>
          <w:rFonts w:cs="Arial"/>
          <w:szCs w:val="24"/>
        </w:rPr>
      </w:pPr>
      <w:r>
        <w:rPr>
          <w:rFonts w:cs="Arial"/>
          <w:szCs w:val="24"/>
        </w:rPr>
        <w:lastRenderedPageBreak/>
        <w:t xml:space="preserve">Councillor Irwin </w:t>
      </w:r>
      <w:r w:rsidR="002609CC">
        <w:rPr>
          <w:rFonts w:cs="Arial"/>
          <w:szCs w:val="24"/>
        </w:rPr>
        <w:t>thanked Councillor Boyle for his comments which she was in agreement with. As a young person in politics, voting for those aged 16 and 17 was something that she felt strongly about.  It was not just about being politically engaged it was about everything else that came with that, building communities, building confidence in young people and building resilience</w:t>
      </w:r>
      <w:r w:rsidR="003B3A8D">
        <w:rPr>
          <w:rFonts w:cs="Arial"/>
          <w:szCs w:val="24"/>
        </w:rPr>
        <w:t xml:space="preserve">, </w:t>
      </w:r>
      <w:r w:rsidR="002F09BC">
        <w:rPr>
          <w:rFonts w:cs="Arial"/>
          <w:szCs w:val="24"/>
        </w:rPr>
        <w:t xml:space="preserve">so much of that came from being politically engaged. </w:t>
      </w:r>
    </w:p>
    <w:p w14:paraId="6DC10859" w14:textId="77777777" w:rsidR="00D63A9F" w:rsidRDefault="00D63A9F" w:rsidP="00000983">
      <w:pPr>
        <w:tabs>
          <w:tab w:val="left" w:pos="567"/>
        </w:tabs>
        <w:rPr>
          <w:rFonts w:cs="Arial"/>
          <w:szCs w:val="24"/>
        </w:rPr>
      </w:pPr>
    </w:p>
    <w:p w14:paraId="252688F0" w14:textId="77777777" w:rsidR="00D63A9F" w:rsidRDefault="002F09BC" w:rsidP="00000983">
      <w:pPr>
        <w:tabs>
          <w:tab w:val="left" w:pos="567"/>
        </w:tabs>
        <w:rPr>
          <w:rFonts w:cs="Arial"/>
          <w:szCs w:val="24"/>
        </w:rPr>
      </w:pPr>
      <w:r>
        <w:rPr>
          <w:rFonts w:cs="Arial"/>
          <w:szCs w:val="24"/>
        </w:rPr>
        <w:t xml:space="preserve">She referred to the arguments around young people not being politically engaged enough, mature or responsible enough. She felt that so many of those arguments could be combated by giving young people a vote to enable them and allow </w:t>
      </w:r>
      <w:r w:rsidR="00501913">
        <w:rPr>
          <w:rFonts w:cs="Arial"/>
          <w:szCs w:val="24"/>
        </w:rPr>
        <w:t xml:space="preserve">them </w:t>
      </w:r>
      <w:r w:rsidR="003B3A8D">
        <w:rPr>
          <w:rFonts w:cs="Arial"/>
          <w:szCs w:val="24"/>
        </w:rPr>
        <w:t xml:space="preserve">to </w:t>
      </w:r>
      <w:r>
        <w:rPr>
          <w:rFonts w:cs="Arial"/>
          <w:szCs w:val="24"/>
        </w:rPr>
        <w:t>participat</w:t>
      </w:r>
      <w:r w:rsidR="00D63A9F">
        <w:rPr>
          <w:rFonts w:cs="Arial"/>
          <w:szCs w:val="24"/>
        </w:rPr>
        <w:t>e</w:t>
      </w:r>
      <w:r>
        <w:rPr>
          <w:rFonts w:cs="Arial"/>
          <w:szCs w:val="24"/>
        </w:rPr>
        <w:t xml:space="preserve">. </w:t>
      </w:r>
      <w:r w:rsidR="00501913">
        <w:rPr>
          <w:rFonts w:cs="Arial"/>
          <w:szCs w:val="24"/>
        </w:rPr>
        <w:t xml:space="preserve"> </w:t>
      </w:r>
      <w:r>
        <w:rPr>
          <w:rFonts w:cs="Arial"/>
          <w:szCs w:val="24"/>
        </w:rPr>
        <w:t>Th</w:t>
      </w:r>
      <w:r w:rsidR="00501913">
        <w:rPr>
          <w:rFonts w:cs="Arial"/>
          <w:szCs w:val="24"/>
        </w:rPr>
        <w:t>o</w:t>
      </w:r>
      <w:r>
        <w:rPr>
          <w:rFonts w:cs="Arial"/>
          <w:szCs w:val="24"/>
        </w:rPr>
        <w:t xml:space="preserve">se young people were already paying taxes therefore why should they not have </w:t>
      </w:r>
      <w:r w:rsidR="003B3A8D">
        <w:rPr>
          <w:rFonts w:cs="Arial"/>
          <w:szCs w:val="24"/>
        </w:rPr>
        <w:t xml:space="preserve">a </w:t>
      </w:r>
      <w:r>
        <w:rPr>
          <w:rFonts w:cs="Arial"/>
          <w:szCs w:val="24"/>
        </w:rPr>
        <w:t xml:space="preserve">say on how those taxes were used. Scotland and Wales were leading the way. </w:t>
      </w:r>
    </w:p>
    <w:p w14:paraId="4C4B4353" w14:textId="77777777" w:rsidR="00D63A9F" w:rsidRDefault="00D63A9F" w:rsidP="00000983">
      <w:pPr>
        <w:tabs>
          <w:tab w:val="left" w:pos="567"/>
        </w:tabs>
        <w:rPr>
          <w:rFonts w:cs="Arial"/>
          <w:szCs w:val="24"/>
        </w:rPr>
      </w:pPr>
    </w:p>
    <w:p w14:paraId="17B733D0" w14:textId="2716A68F" w:rsidR="00293690" w:rsidRDefault="002F09BC" w:rsidP="00000983">
      <w:pPr>
        <w:tabs>
          <w:tab w:val="left" w:pos="567"/>
        </w:tabs>
        <w:rPr>
          <w:rFonts w:cs="Arial"/>
          <w:szCs w:val="24"/>
        </w:rPr>
      </w:pPr>
      <w:r>
        <w:rPr>
          <w:rFonts w:cs="Arial"/>
          <w:szCs w:val="24"/>
        </w:rPr>
        <w:t xml:space="preserve">The Electoral Commission had stated that it would be unlikely to </w:t>
      </w:r>
      <w:r w:rsidR="003B3A8D">
        <w:rPr>
          <w:rFonts w:cs="Arial"/>
          <w:szCs w:val="24"/>
        </w:rPr>
        <w:t xml:space="preserve">have the change in </w:t>
      </w:r>
      <w:r>
        <w:rPr>
          <w:rFonts w:cs="Arial"/>
          <w:szCs w:val="24"/>
        </w:rPr>
        <w:t xml:space="preserve">place by 2027. The motion called for action to </w:t>
      </w:r>
      <w:r w:rsidR="00D63A9F">
        <w:rPr>
          <w:rFonts w:cs="Arial"/>
          <w:szCs w:val="24"/>
        </w:rPr>
        <w:t xml:space="preserve">be </w:t>
      </w:r>
      <w:r>
        <w:rPr>
          <w:rFonts w:cs="Arial"/>
          <w:szCs w:val="24"/>
        </w:rPr>
        <w:t>taken to ensure that was in place for 2027 and bring Northern Ireland in line with the rest of the U</w:t>
      </w:r>
      <w:r w:rsidR="00D63A9F">
        <w:rPr>
          <w:rFonts w:cs="Arial"/>
          <w:szCs w:val="24"/>
        </w:rPr>
        <w:t xml:space="preserve">nited </w:t>
      </w:r>
      <w:r>
        <w:rPr>
          <w:rFonts w:cs="Arial"/>
          <w:szCs w:val="24"/>
        </w:rPr>
        <w:t>K</w:t>
      </w:r>
      <w:r w:rsidR="00D63A9F">
        <w:rPr>
          <w:rFonts w:cs="Arial"/>
          <w:szCs w:val="24"/>
        </w:rPr>
        <w:t>ingdom</w:t>
      </w:r>
      <w:r>
        <w:rPr>
          <w:rFonts w:cs="Arial"/>
          <w:szCs w:val="24"/>
        </w:rPr>
        <w:t xml:space="preserve">. Councillor Irwin hoped Members could support the motion. </w:t>
      </w:r>
    </w:p>
    <w:p w14:paraId="32D4332A" w14:textId="77777777" w:rsidR="00C4043B" w:rsidRDefault="00C4043B" w:rsidP="00000983">
      <w:pPr>
        <w:tabs>
          <w:tab w:val="left" w:pos="567"/>
        </w:tabs>
        <w:rPr>
          <w:rFonts w:cs="Arial"/>
          <w:szCs w:val="24"/>
        </w:rPr>
      </w:pPr>
    </w:p>
    <w:p w14:paraId="63F1D8DA" w14:textId="4FE3FF0A" w:rsidR="00C4043B" w:rsidRDefault="00C4043B" w:rsidP="00000983">
      <w:pPr>
        <w:tabs>
          <w:tab w:val="left" w:pos="567"/>
        </w:tabs>
        <w:rPr>
          <w:rFonts w:cs="Arial"/>
          <w:szCs w:val="24"/>
        </w:rPr>
      </w:pPr>
      <w:r>
        <w:rPr>
          <w:rFonts w:cs="Arial"/>
          <w:szCs w:val="24"/>
        </w:rPr>
        <w:t xml:space="preserve">Councillor Moore </w:t>
      </w:r>
      <w:r w:rsidR="00176832">
        <w:rPr>
          <w:rFonts w:cs="Arial"/>
          <w:szCs w:val="24"/>
        </w:rPr>
        <w:t>reiterated the opportunity for Northern Ireland to extend the voting to 16</w:t>
      </w:r>
      <w:r w:rsidR="003B3A8D">
        <w:rPr>
          <w:rFonts w:cs="Arial"/>
          <w:szCs w:val="24"/>
        </w:rPr>
        <w:t xml:space="preserve"> and </w:t>
      </w:r>
      <w:r w:rsidR="00176832">
        <w:rPr>
          <w:rFonts w:cs="Arial"/>
          <w:szCs w:val="24"/>
        </w:rPr>
        <w:t>17 year olds</w:t>
      </w:r>
      <w:r w:rsidR="00A7534E">
        <w:rPr>
          <w:rFonts w:cs="Arial"/>
          <w:szCs w:val="24"/>
        </w:rPr>
        <w:t xml:space="preserve"> </w:t>
      </w:r>
      <w:r w:rsidR="003B3A8D">
        <w:rPr>
          <w:rFonts w:cs="Arial"/>
          <w:szCs w:val="24"/>
        </w:rPr>
        <w:t xml:space="preserve">in the </w:t>
      </w:r>
      <w:r w:rsidR="00176832">
        <w:rPr>
          <w:rFonts w:cs="Arial"/>
          <w:szCs w:val="24"/>
        </w:rPr>
        <w:t xml:space="preserve">local and </w:t>
      </w:r>
      <w:r w:rsidR="00D63A9F">
        <w:rPr>
          <w:rFonts w:cs="Arial"/>
          <w:szCs w:val="24"/>
        </w:rPr>
        <w:t>A</w:t>
      </w:r>
      <w:r w:rsidR="00176832">
        <w:rPr>
          <w:rFonts w:cs="Arial"/>
          <w:szCs w:val="24"/>
        </w:rPr>
        <w:t xml:space="preserve">ssembly elections and she viewed that as hugely valuable development.  In respect of engaging young people for a life of political and social participation she highlighted the importance </w:t>
      </w:r>
      <w:r w:rsidR="00A7534E">
        <w:rPr>
          <w:rFonts w:cs="Arial"/>
          <w:szCs w:val="24"/>
        </w:rPr>
        <w:t xml:space="preserve">of the curriculum to support them and engage them in a range of topics and the skills to allow young people to involve themselves.   </w:t>
      </w:r>
    </w:p>
    <w:p w14:paraId="5E7E0C1C" w14:textId="77777777" w:rsidR="0000217F" w:rsidRDefault="0000217F" w:rsidP="00000983">
      <w:pPr>
        <w:tabs>
          <w:tab w:val="left" w:pos="567"/>
        </w:tabs>
        <w:rPr>
          <w:rFonts w:cs="Arial"/>
          <w:szCs w:val="24"/>
        </w:rPr>
      </w:pPr>
    </w:p>
    <w:p w14:paraId="4D6597E0" w14:textId="3B453A10" w:rsidR="005E2A63" w:rsidRDefault="0000217F" w:rsidP="00000983">
      <w:pPr>
        <w:tabs>
          <w:tab w:val="left" w:pos="567"/>
        </w:tabs>
        <w:rPr>
          <w:rFonts w:cs="Arial"/>
          <w:szCs w:val="24"/>
        </w:rPr>
      </w:pPr>
      <w:r>
        <w:rPr>
          <w:rFonts w:cs="Arial"/>
          <w:szCs w:val="24"/>
        </w:rPr>
        <w:t xml:space="preserve">Alderman McIlveen recalled when he was 16 he was very politically engaged and his school supported </w:t>
      </w:r>
      <w:r w:rsidR="003B3A8D">
        <w:rPr>
          <w:rFonts w:cs="Arial"/>
          <w:szCs w:val="24"/>
        </w:rPr>
        <w:t xml:space="preserve">him </w:t>
      </w:r>
      <w:r>
        <w:rPr>
          <w:rFonts w:cs="Arial"/>
          <w:szCs w:val="24"/>
        </w:rPr>
        <w:t xml:space="preserve">through a current affairs society.  There was nothing to inhibit 16 and 17 year olds learning and engaging in the political process. Alderman McIlveen stated that he had consistently disagreed with extending the franchise to 16 and 17 year olds and that view remained. He explained that was not out of disrespect for those young people but </w:t>
      </w:r>
      <w:r w:rsidR="003B3A8D">
        <w:rPr>
          <w:rFonts w:cs="Arial"/>
          <w:szCs w:val="24"/>
        </w:rPr>
        <w:t xml:space="preserve">he </w:t>
      </w:r>
      <w:r>
        <w:rPr>
          <w:rFonts w:cs="Arial"/>
          <w:szCs w:val="24"/>
        </w:rPr>
        <w:t xml:space="preserve">felt that childhood should be cherished. </w:t>
      </w:r>
      <w:r w:rsidR="00E17BB4">
        <w:rPr>
          <w:rFonts w:cs="Arial"/>
          <w:szCs w:val="24"/>
        </w:rPr>
        <w:t xml:space="preserve">He viewed such decisions at this, as forcing young people to grow and burdening them with the responsibilities of adulthood. Instead the time and space should be allowed for them to develop as individuals. The matter had been debated on a number of occasions and Alderman McIlveen felt it was worth reiterating that there were number of things that 16 and 17 years olds could not do.  </w:t>
      </w:r>
      <w:r w:rsidR="005E2A63">
        <w:rPr>
          <w:rFonts w:cs="Arial"/>
          <w:szCs w:val="24"/>
        </w:rPr>
        <w:t>A 16 and 17 year old could;</w:t>
      </w:r>
    </w:p>
    <w:p w14:paraId="1C35B2DA" w14:textId="77777777" w:rsidR="00244CA6" w:rsidRDefault="00244CA6" w:rsidP="00000983">
      <w:pPr>
        <w:tabs>
          <w:tab w:val="left" w:pos="567"/>
        </w:tabs>
        <w:rPr>
          <w:rFonts w:cs="Arial"/>
          <w:szCs w:val="24"/>
        </w:rPr>
      </w:pPr>
    </w:p>
    <w:p w14:paraId="60BA724A" w14:textId="77777777" w:rsidR="003B3A8D" w:rsidRPr="003B3A8D" w:rsidRDefault="00E17BB4" w:rsidP="003B3A8D">
      <w:pPr>
        <w:pStyle w:val="ListParagraph"/>
        <w:numPr>
          <w:ilvl w:val="0"/>
          <w:numId w:val="37"/>
        </w:numPr>
        <w:tabs>
          <w:tab w:val="left" w:pos="567"/>
        </w:tabs>
        <w:spacing w:after="0" w:line="240" w:lineRule="auto"/>
        <w:ind w:left="714" w:hanging="357"/>
        <w:rPr>
          <w:rFonts w:ascii="Arial" w:hAnsi="Arial" w:cs="Arial"/>
        </w:rPr>
      </w:pPr>
      <w:r w:rsidRPr="003B3A8D">
        <w:rPr>
          <w:rFonts w:ascii="Arial" w:hAnsi="Arial" w:cs="Arial"/>
        </w:rPr>
        <w:t>join the Armed Forces, but only with his or her parents’ permission and if he or</w:t>
      </w:r>
      <w:r w:rsidR="003B3A8D" w:rsidRPr="003B3A8D">
        <w:rPr>
          <w:rFonts w:ascii="Arial" w:hAnsi="Arial" w:cs="Arial"/>
        </w:rPr>
        <w:t xml:space="preserve"> </w:t>
      </w:r>
    </w:p>
    <w:p w14:paraId="42C38B0E" w14:textId="02EF2431" w:rsidR="005E2A63" w:rsidRPr="003B3A8D" w:rsidRDefault="003B3A8D" w:rsidP="003B3A8D">
      <w:pPr>
        <w:tabs>
          <w:tab w:val="left" w:pos="567"/>
        </w:tabs>
        <w:ind w:left="357"/>
        <w:rPr>
          <w:rFonts w:cs="Arial"/>
          <w:szCs w:val="24"/>
        </w:rPr>
      </w:pPr>
      <w:r w:rsidRPr="003B3A8D">
        <w:rPr>
          <w:rFonts w:cs="Arial"/>
          <w:szCs w:val="24"/>
        </w:rPr>
        <w:tab/>
      </w:r>
      <w:r w:rsidR="00E17BB4" w:rsidRPr="003B3A8D">
        <w:rPr>
          <w:rFonts w:cs="Arial"/>
          <w:szCs w:val="24"/>
        </w:rPr>
        <w:t xml:space="preserve">she was a member they could not see active service until they were </w:t>
      </w:r>
      <w:r w:rsidR="00442BC2" w:rsidRPr="003B3A8D">
        <w:rPr>
          <w:rFonts w:cs="Arial"/>
          <w:szCs w:val="24"/>
        </w:rPr>
        <w:t>18.</w:t>
      </w:r>
      <w:r w:rsidR="005E2A63" w:rsidRPr="003B3A8D">
        <w:rPr>
          <w:rFonts w:cs="Arial"/>
          <w:szCs w:val="24"/>
        </w:rPr>
        <w:t xml:space="preserve"> </w:t>
      </w:r>
    </w:p>
    <w:p w14:paraId="340ADFF6" w14:textId="249DAD89" w:rsidR="00E17BB4" w:rsidRPr="003B3A8D" w:rsidRDefault="00E17BB4" w:rsidP="003B3A8D">
      <w:pPr>
        <w:pStyle w:val="ListParagraph"/>
        <w:numPr>
          <w:ilvl w:val="0"/>
          <w:numId w:val="37"/>
        </w:numPr>
        <w:tabs>
          <w:tab w:val="left" w:pos="567"/>
        </w:tabs>
        <w:spacing w:after="0" w:line="240" w:lineRule="auto"/>
        <w:ind w:left="714" w:hanging="357"/>
        <w:rPr>
          <w:rFonts w:ascii="Arial" w:hAnsi="Arial" w:cs="Arial"/>
        </w:rPr>
      </w:pPr>
      <w:r w:rsidRPr="003B3A8D">
        <w:rPr>
          <w:rFonts w:ascii="Arial" w:hAnsi="Arial" w:cs="Arial"/>
        </w:rPr>
        <w:t>marry, but only with his or her parents</w:t>
      </w:r>
      <w:r w:rsidR="00244CA6">
        <w:rPr>
          <w:rFonts w:ascii="Arial" w:hAnsi="Arial" w:cs="Arial"/>
        </w:rPr>
        <w:t xml:space="preserve">’ </w:t>
      </w:r>
      <w:r w:rsidR="00442BC2" w:rsidRPr="003B3A8D">
        <w:rPr>
          <w:rFonts w:ascii="Arial" w:hAnsi="Arial" w:cs="Arial"/>
        </w:rPr>
        <w:t>permission.</w:t>
      </w:r>
      <w:r w:rsidR="005E2A63" w:rsidRPr="003B3A8D">
        <w:rPr>
          <w:rFonts w:ascii="Arial" w:hAnsi="Arial" w:cs="Arial"/>
        </w:rPr>
        <w:t xml:space="preserve"> </w:t>
      </w:r>
    </w:p>
    <w:p w14:paraId="6EEA72FF" w14:textId="24B2E48E" w:rsidR="00E17BB4" w:rsidRPr="003B3A8D" w:rsidRDefault="00E17BB4" w:rsidP="003B3A8D">
      <w:pPr>
        <w:pStyle w:val="ListParagraph"/>
        <w:numPr>
          <w:ilvl w:val="0"/>
          <w:numId w:val="37"/>
        </w:numPr>
        <w:tabs>
          <w:tab w:val="left" w:pos="567"/>
        </w:tabs>
        <w:spacing w:after="0" w:line="240" w:lineRule="auto"/>
        <w:ind w:left="714" w:hanging="357"/>
        <w:rPr>
          <w:rFonts w:ascii="Arial" w:hAnsi="Arial" w:cs="Arial"/>
        </w:rPr>
      </w:pPr>
      <w:r w:rsidRPr="003B3A8D">
        <w:rPr>
          <w:rFonts w:ascii="Arial" w:hAnsi="Arial" w:cs="Arial"/>
        </w:rPr>
        <w:t xml:space="preserve">work and pay taxes </w:t>
      </w:r>
      <w:r w:rsidR="005E2A63" w:rsidRPr="003B3A8D">
        <w:rPr>
          <w:rFonts w:ascii="Arial" w:hAnsi="Arial" w:cs="Arial"/>
        </w:rPr>
        <w:t>however could not work more than 8 hours per day or 40hrs</w:t>
      </w:r>
      <w:r w:rsidR="003B3A8D" w:rsidRPr="003B3A8D">
        <w:rPr>
          <w:rFonts w:ascii="Arial" w:hAnsi="Arial" w:cs="Arial"/>
        </w:rPr>
        <w:tab/>
      </w:r>
      <w:r w:rsidR="005E2A63" w:rsidRPr="003B3A8D">
        <w:rPr>
          <w:rFonts w:ascii="Arial" w:hAnsi="Arial" w:cs="Arial"/>
        </w:rPr>
        <w:t xml:space="preserve">per </w:t>
      </w:r>
      <w:r w:rsidR="00442BC2" w:rsidRPr="003B3A8D">
        <w:rPr>
          <w:rFonts w:ascii="Arial" w:hAnsi="Arial" w:cs="Arial"/>
        </w:rPr>
        <w:t>week.</w:t>
      </w:r>
      <w:r w:rsidR="005E2A63" w:rsidRPr="003B3A8D">
        <w:rPr>
          <w:rFonts w:ascii="Arial" w:hAnsi="Arial" w:cs="Arial"/>
        </w:rPr>
        <w:t xml:space="preserve"> </w:t>
      </w:r>
    </w:p>
    <w:p w14:paraId="2E222659" w14:textId="7DF6E310" w:rsidR="005E2A63" w:rsidRPr="003B3A8D" w:rsidRDefault="003B3A8D" w:rsidP="00244CA6">
      <w:pPr>
        <w:tabs>
          <w:tab w:val="left" w:pos="567"/>
        </w:tabs>
        <w:ind w:firstLine="426"/>
        <w:rPr>
          <w:rFonts w:cs="Arial"/>
        </w:rPr>
      </w:pPr>
      <w:r>
        <w:rPr>
          <w:rFonts w:cs="Arial"/>
        </w:rPr>
        <w:t>-</w:t>
      </w:r>
      <w:r>
        <w:rPr>
          <w:rFonts w:cs="Arial"/>
        </w:rPr>
        <w:tab/>
      </w:r>
      <w:r w:rsidR="005E2A63" w:rsidRPr="003B3A8D">
        <w:rPr>
          <w:rFonts w:cs="Arial"/>
        </w:rPr>
        <w:t xml:space="preserve">donate their organs but only with his or her parents’ </w:t>
      </w:r>
      <w:r w:rsidR="00442BC2" w:rsidRPr="003B3A8D">
        <w:rPr>
          <w:rFonts w:cs="Arial"/>
        </w:rPr>
        <w:t>permission.</w:t>
      </w:r>
      <w:r w:rsidR="005E2A63" w:rsidRPr="003B3A8D">
        <w:rPr>
          <w:rFonts w:cs="Arial"/>
        </w:rPr>
        <w:t xml:space="preserve"> </w:t>
      </w:r>
    </w:p>
    <w:p w14:paraId="04D71A73" w14:textId="0371E7F5" w:rsidR="005E2A63" w:rsidRPr="003B3A8D" w:rsidRDefault="003B3A8D" w:rsidP="00244CA6">
      <w:pPr>
        <w:tabs>
          <w:tab w:val="left" w:pos="567"/>
        </w:tabs>
        <w:ind w:left="357" w:firstLine="69"/>
        <w:rPr>
          <w:rFonts w:cs="Arial"/>
        </w:rPr>
      </w:pPr>
      <w:r>
        <w:rPr>
          <w:rFonts w:cs="Arial"/>
        </w:rPr>
        <w:t>-</w:t>
      </w:r>
      <w:r>
        <w:rPr>
          <w:rFonts w:cs="Arial"/>
        </w:rPr>
        <w:tab/>
      </w:r>
      <w:r>
        <w:rPr>
          <w:rFonts w:cs="Arial"/>
        </w:rPr>
        <w:tab/>
      </w:r>
      <w:r w:rsidR="005E2A63" w:rsidRPr="003B3A8D">
        <w:rPr>
          <w:rFonts w:cs="Arial"/>
        </w:rPr>
        <w:t xml:space="preserve">drink beer and wine in </w:t>
      </w:r>
      <w:r w:rsidRPr="003B3A8D">
        <w:rPr>
          <w:rFonts w:cs="Arial"/>
        </w:rPr>
        <w:t xml:space="preserve">a </w:t>
      </w:r>
      <w:r w:rsidR="005E2A63" w:rsidRPr="003B3A8D">
        <w:rPr>
          <w:rFonts w:cs="Arial"/>
        </w:rPr>
        <w:t>licenced premises but only if accompanied by an adul</w:t>
      </w:r>
      <w:r w:rsidRPr="003B3A8D">
        <w:rPr>
          <w:rFonts w:cs="Arial"/>
        </w:rPr>
        <w:t xml:space="preserve">t </w:t>
      </w:r>
      <w:r>
        <w:rPr>
          <w:rFonts w:cs="Arial"/>
        </w:rPr>
        <w:t xml:space="preserve"> </w:t>
      </w:r>
      <w:r w:rsidR="005E2A63" w:rsidRPr="003B3A8D">
        <w:rPr>
          <w:rFonts w:cs="Arial"/>
        </w:rPr>
        <w:t xml:space="preserve">and with a table </w:t>
      </w:r>
      <w:r w:rsidR="00442BC2" w:rsidRPr="003B3A8D">
        <w:rPr>
          <w:rFonts w:cs="Arial"/>
        </w:rPr>
        <w:t>meal.</w:t>
      </w:r>
      <w:r w:rsidR="005E2A63" w:rsidRPr="003B3A8D">
        <w:rPr>
          <w:rFonts w:cs="Arial"/>
        </w:rPr>
        <w:t xml:space="preserve"> </w:t>
      </w:r>
    </w:p>
    <w:p w14:paraId="48C7E19A" w14:textId="77777777" w:rsidR="005E2A63" w:rsidRDefault="005E2A63" w:rsidP="00000983">
      <w:pPr>
        <w:tabs>
          <w:tab w:val="left" w:pos="567"/>
        </w:tabs>
        <w:rPr>
          <w:rFonts w:cs="Arial"/>
          <w:szCs w:val="24"/>
        </w:rPr>
      </w:pPr>
    </w:p>
    <w:p w14:paraId="20515A8F" w14:textId="2CB60B18" w:rsidR="005E2A63" w:rsidRDefault="005E2A63" w:rsidP="00000983">
      <w:pPr>
        <w:tabs>
          <w:tab w:val="left" w:pos="567"/>
        </w:tabs>
        <w:rPr>
          <w:rFonts w:cs="Arial"/>
          <w:szCs w:val="24"/>
        </w:rPr>
      </w:pPr>
      <w:r>
        <w:rPr>
          <w:rFonts w:cs="Arial"/>
          <w:szCs w:val="24"/>
        </w:rPr>
        <w:t>A 16 and 17 year old could not;</w:t>
      </w:r>
    </w:p>
    <w:p w14:paraId="3E3635D8" w14:textId="788E4CEB" w:rsidR="005E2A63" w:rsidRPr="003B3A8D" w:rsidRDefault="005E2A63"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Buy or drink alcohol in licensed premises</w:t>
      </w:r>
      <w:r w:rsidR="002827C4">
        <w:rPr>
          <w:rFonts w:ascii="Arial" w:hAnsi="Arial" w:cs="Arial"/>
        </w:rPr>
        <w:t xml:space="preserve"> (</w:t>
      </w:r>
      <w:r w:rsidRPr="003B3A8D">
        <w:rPr>
          <w:rFonts w:ascii="Arial" w:hAnsi="Arial" w:cs="Arial"/>
        </w:rPr>
        <w:t>pubs and bars</w:t>
      </w:r>
      <w:r w:rsidR="00442BC2">
        <w:rPr>
          <w:rFonts w:ascii="Arial" w:hAnsi="Arial" w:cs="Arial"/>
        </w:rPr>
        <w:t>)</w:t>
      </w:r>
      <w:r w:rsidR="00442BC2" w:rsidRPr="003B3A8D">
        <w:rPr>
          <w:rFonts w:ascii="Arial" w:hAnsi="Arial" w:cs="Arial"/>
        </w:rPr>
        <w:t>.</w:t>
      </w:r>
    </w:p>
    <w:p w14:paraId="4711F422" w14:textId="0DBD7F1E" w:rsidR="005E2A63" w:rsidRPr="003B3A8D" w:rsidRDefault="005E2A63"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 xml:space="preserve">Buy or process tobacco </w:t>
      </w:r>
      <w:r w:rsidR="00442BC2" w:rsidRPr="003B3A8D">
        <w:rPr>
          <w:rFonts w:ascii="Arial" w:hAnsi="Arial" w:cs="Arial"/>
        </w:rPr>
        <w:t>products</w:t>
      </w:r>
      <w:r w:rsidR="00442BC2">
        <w:rPr>
          <w:rFonts w:ascii="Arial" w:hAnsi="Arial" w:cs="Arial"/>
        </w:rPr>
        <w:t>.</w:t>
      </w:r>
    </w:p>
    <w:p w14:paraId="791FAA3D" w14:textId="711B20FB" w:rsidR="005E2A63" w:rsidRPr="003B3A8D" w:rsidRDefault="005E2A63"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lastRenderedPageBreak/>
        <w:t xml:space="preserve">Get a </w:t>
      </w:r>
      <w:r w:rsidR="00442BC2" w:rsidRPr="003B3A8D">
        <w:rPr>
          <w:rFonts w:ascii="Arial" w:hAnsi="Arial" w:cs="Arial"/>
        </w:rPr>
        <w:t>tattoo</w:t>
      </w:r>
      <w:r w:rsidR="00442BC2">
        <w:rPr>
          <w:rFonts w:ascii="Arial" w:hAnsi="Arial" w:cs="Arial"/>
        </w:rPr>
        <w:t>.</w:t>
      </w:r>
      <w:r w:rsidRPr="003B3A8D">
        <w:rPr>
          <w:rFonts w:ascii="Arial" w:hAnsi="Arial" w:cs="Arial"/>
        </w:rPr>
        <w:t xml:space="preserve"> </w:t>
      </w:r>
    </w:p>
    <w:p w14:paraId="15FF80EB" w14:textId="3431B6B7" w:rsidR="005E2A63" w:rsidRPr="003B3A8D" w:rsidRDefault="005E2A63"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 xml:space="preserve">Enter into contracts, such as buying a property or taking out a mortgage as you were considered to </w:t>
      </w:r>
      <w:r w:rsidR="002827C4">
        <w:rPr>
          <w:rFonts w:ascii="Arial" w:hAnsi="Arial" w:cs="Arial"/>
        </w:rPr>
        <w:t xml:space="preserve">not </w:t>
      </w:r>
      <w:r w:rsidRPr="003B3A8D">
        <w:rPr>
          <w:rFonts w:ascii="Arial" w:hAnsi="Arial" w:cs="Arial"/>
        </w:rPr>
        <w:t xml:space="preserve">have complete contractual </w:t>
      </w:r>
      <w:r w:rsidR="00442BC2" w:rsidRPr="003B3A8D">
        <w:rPr>
          <w:rFonts w:ascii="Arial" w:hAnsi="Arial" w:cs="Arial"/>
        </w:rPr>
        <w:t>capacity</w:t>
      </w:r>
      <w:r w:rsidR="00442BC2">
        <w:rPr>
          <w:rFonts w:ascii="Arial" w:hAnsi="Arial" w:cs="Arial"/>
        </w:rPr>
        <w:t>.</w:t>
      </w:r>
      <w:r w:rsidRPr="003B3A8D">
        <w:rPr>
          <w:rFonts w:ascii="Arial" w:hAnsi="Arial" w:cs="Arial"/>
        </w:rPr>
        <w:t xml:space="preserve"> </w:t>
      </w:r>
    </w:p>
    <w:p w14:paraId="3FB45BB4" w14:textId="6BBB0D00" w:rsidR="005E2A63" w:rsidRPr="003B3A8D" w:rsidRDefault="009E1E0A"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 xml:space="preserve">Buy lottery tickets or place </w:t>
      </w:r>
      <w:r w:rsidR="00442BC2" w:rsidRPr="003B3A8D">
        <w:rPr>
          <w:rFonts w:ascii="Arial" w:hAnsi="Arial" w:cs="Arial"/>
        </w:rPr>
        <w:t>bets</w:t>
      </w:r>
      <w:r w:rsidR="00442BC2">
        <w:rPr>
          <w:rFonts w:ascii="Arial" w:hAnsi="Arial" w:cs="Arial"/>
        </w:rPr>
        <w:t>.</w:t>
      </w:r>
      <w:r w:rsidRPr="003B3A8D">
        <w:rPr>
          <w:rFonts w:ascii="Arial" w:hAnsi="Arial" w:cs="Arial"/>
        </w:rPr>
        <w:t xml:space="preserve"> </w:t>
      </w:r>
    </w:p>
    <w:p w14:paraId="6932BBB2" w14:textId="0EE9D53E" w:rsidR="009E1E0A" w:rsidRPr="003B3A8D" w:rsidRDefault="009E1E0A"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 xml:space="preserve">Serve as a </w:t>
      </w:r>
      <w:r w:rsidR="00442BC2">
        <w:rPr>
          <w:rFonts w:ascii="Arial" w:hAnsi="Arial" w:cs="Arial"/>
        </w:rPr>
        <w:t>J</w:t>
      </w:r>
      <w:r w:rsidR="00442BC2" w:rsidRPr="003B3A8D">
        <w:rPr>
          <w:rFonts w:ascii="Arial" w:hAnsi="Arial" w:cs="Arial"/>
        </w:rPr>
        <w:t>uror</w:t>
      </w:r>
      <w:r w:rsidR="00442BC2">
        <w:rPr>
          <w:rFonts w:ascii="Arial" w:hAnsi="Arial" w:cs="Arial"/>
        </w:rPr>
        <w:t>.</w:t>
      </w:r>
    </w:p>
    <w:p w14:paraId="1186EC2B" w14:textId="7766A261" w:rsidR="009E1E0A" w:rsidRPr="003B3A8D" w:rsidRDefault="009E1E0A"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 xml:space="preserve">Open a bank account or get a credit card without parental </w:t>
      </w:r>
      <w:r w:rsidR="00442BC2" w:rsidRPr="003B3A8D">
        <w:rPr>
          <w:rFonts w:ascii="Arial" w:hAnsi="Arial" w:cs="Arial"/>
        </w:rPr>
        <w:t>consent</w:t>
      </w:r>
      <w:r w:rsidR="00442BC2">
        <w:rPr>
          <w:rFonts w:ascii="Arial" w:hAnsi="Arial" w:cs="Arial"/>
        </w:rPr>
        <w:t>.</w:t>
      </w:r>
    </w:p>
    <w:p w14:paraId="595AC45E" w14:textId="64CA9074" w:rsidR="009E1E0A" w:rsidRPr="003B3A8D" w:rsidRDefault="009E1E0A"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 xml:space="preserve">Make a </w:t>
      </w:r>
      <w:r w:rsidR="00442BC2">
        <w:rPr>
          <w:rFonts w:ascii="Arial" w:hAnsi="Arial" w:cs="Arial"/>
        </w:rPr>
        <w:t>W</w:t>
      </w:r>
      <w:r w:rsidR="00442BC2" w:rsidRPr="003B3A8D">
        <w:rPr>
          <w:rFonts w:ascii="Arial" w:hAnsi="Arial" w:cs="Arial"/>
        </w:rPr>
        <w:t>ill</w:t>
      </w:r>
      <w:r w:rsidR="00442BC2">
        <w:rPr>
          <w:rFonts w:ascii="Arial" w:hAnsi="Arial" w:cs="Arial"/>
        </w:rPr>
        <w:t>.</w:t>
      </w:r>
    </w:p>
    <w:p w14:paraId="579B9D0B" w14:textId="13F70F14" w:rsidR="009E1E0A" w:rsidRPr="003B3A8D" w:rsidRDefault="009E1E0A"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 xml:space="preserve">Leave home without parental </w:t>
      </w:r>
      <w:r w:rsidR="00442BC2" w:rsidRPr="003B3A8D">
        <w:rPr>
          <w:rFonts w:ascii="Arial" w:hAnsi="Arial" w:cs="Arial"/>
        </w:rPr>
        <w:t>consent</w:t>
      </w:r>
      <w:r w:rsidR="00442BC2">
        <w:rPr>
          <w:rFonts w:ascii="Arial" w:hAnsi="Arial" w:cs="Arial"/>
        </w:rPr>
        <w:t>.</w:t>
      </w:r>
    </w:p>
    <w:p w14:paraId="123AB17A" w14:textId="0AC39FC4" w:rsidR="009E1E0A" w:rsidRPr="003B3A8D" w:rsidRDefault="009E1E0A"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 xml:space="preserve">Be questioned by police without a parent or </w:t>
      </w:r>
      <w:r w:rsidR="00442BC2" w:rsidRPr="003B3A8D">
        <w:rPr>
          <w:rFonts w:ascii="Arial" w:hAnsi="Arial" w:cs="Arial"/>
        </w:rPr>
        <w:t>guardian</w:t>
      </w:r>
      <w:r w:rsidR="00442BC2">
        <w:rPr>
          <w:rFonts w:ascii="Arial" w:hAnsi="Arial" w:cs="Arial"/>
        </w:rPr>
        <w:t>.</w:t>
      </w:r>
    </w:p>
    <w:p w14:paraId="2E8B8343" w14:textId="37DA141C" w:rsidR="009E1E0A" w:rsidRPr="003B3A8D" w:rsidRDefault="009E1E0A"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 xml:space="preserve">Buy </w:t>
      </w:r>
      <w:r w:rsidR="00442BC2" w:rsidRPr="003B3A8D">
        <w:rPr>
          <w:rFonts w:ascii="Arial" w:hAnsi="Arial" w:cs="Arial"/>
        </w:rPr>
        <w:t>fireworks</w:t>
      </w:r>
      <w:r w:rsidR="00442BC2">
        <w:rPr>
          <w:rFonts w:ascii="Arial" w:hAnsi="Arial" w:cs="Arial"/>
        </w:rPr>
        <w:t>.</w:t>
      </w:r>
      <w:r w:rsidRPr="003B3A8D">
        <w:rPr>
          <w:rFonts w:ascii="Arial" w:hAnsi="Arial" w:cs="Arial"/>
        </w:rPr>
        <w:t xml:space="preserve"> </w:t>
      </w:r>
    </w:p>
    <w:p w14:paraId="67CA1BB1" w14:textId="37BC70D3" w:rsidR="009E1E0A" w:rsidRDefault="009E1E0A" w:rsidP="003B3A8D">
      <w:pPr>
        <w:pStyle w:val="ListParagraph"/>
        <w:numPr>
          <w:ilvl w:val="0"/>
          <w:numId w:val="38"/>
        </w:numPr>
        <w:tabs>
          <w:tab w:val="left" w:pos="567"/>
        </w:tabs>
        <w:spacing w:after="0" w:line="240" w:lineRule="auto"/>
        <w:ind w:left="357" w:firstLine="0"/>
        <w:contextualSpacing w:val="0"/>
        <w:rPr>
          <w:rFonts w:ascii="Arial" w:hAnsi="Arial" w:cs="Arial"/>
        </w:rPr>
      </w:pPr>
      <w:r w:rsidRPr="003B3A8D">
        <w:rPr>
          <w:rFonts w:ascii="Arial" w:hAnsi="Arial" w:cs="Arial"/>
        </w:rPr>
        <w:t>Join the police or the fire service.</w:t>
      </w:r>
    </w:p>
    <w:p w14:paraId="7C3143A7" w14:textId="77777777" w:rsidR="00442BC2" w:rsidRPr="003B3A8D" w:rsidRDefault="00442BC2" w:rsidP="00654394">
      <w:pPr>
        <w:pStyle w:val="ListParagraph"/>
        <w:tabs>
          <w:tab w:val="left" w:pos="567"/>
        </w:tabs>
        <w:spacing w:after="0" w:line="240" w:lineRule="auto"/>
        <w:ind w:left="357"/>
        <w:contextualSpacing w:val="0"/>
        <w:rPr>
          <w:rFonts w:ascii="Arial" w:hAnsi="Arial" w:cs="Arial"/>
        </w:rPr>
      </w:pPr>
    </w:p>
    <w:p w14:paraId="0373B5B4" w14:textId="4C7DA587" w:rsidR="009E1E0A" w:rsidRDefault="00442BC2" w:rsidP="00000983">
      <w:pPr>
        <w:tabs>
          <w:tab w:val="left" w:pos="567"/>
        </w:tabs>
        <w:rPr>
          <w:rFonts w:cs="Arial"/>
          <w:szCs w:val="24"/>
        </w:rPr>
      </w:pPr>
      <w:r>
        <w:rPr>
          <w:rFonts w:cs="Arial"/>
          <w:szCs w:val="24"/>
        </w:rPr>
        <w:t xml:space="preserve">Alderman McIlveen stated that this </w:t>
      </w:r>
      <w:r w:rsidR="009E1E0A">
        <w:rPr>
          <w:rFonts w:cs="Arial"/>
          <w:szCs w:val="24"/>
        </w:rPr>
        <w:t xml:space="preserve">was </w:t>
      </w:r>
      <w:r>
        <w:rPr>
          <w:rFonts w:cs="Arial"/>
          <w:szCs w:val="24"/>
        </w:rPr>
        <w:t>an</w:t>
      </w:r>
      <w:r w:rsidR="009E1E0A">
        <w:rPr>
          <w:rFonts w:cs="Arial"/>
          <w:szCs w:val="24"/>
        </w:rPr>
        <w:t xml:space="preserve"> extensive list</w:t>
      </w:r>
      <w:r>
        <w:rPr>
          <w:rFonts w:cs="Arial"/>
          <w:szCs w:val="24"/>
        </w:rPr>
        <w:t xml:space="preserve"> and</w:t>
      </w:r>
      <w:r w:rsidR="009E1E0A">
        <w:rPr>
          <w:rFonts w:cs="Arial"/>
          <w:szCs w:val="24"/>
        </w:rPr>
        <w:t xml:space="preserve"> questioned if this list applied or was it only the voting age and if so why. The labour government had announced </w:t>
      </w:r>
      <w:r w:rsidR="00244CA6">
        <w:rPr>
          <w:rFonts w:cs="Arial"/>
          <w:szCs w:val="24"/>
        </w:rPr>
        <w:t>its</w:t>
      </w:r>
      <w:r w:rsidR="009E1E0A">
        <w:rPr>
          <w:rFonts w:cs="Arial"/>
          <w:szCs w:val="24"/>
        </w:rPr>
        <w:t xml:space="preserve"> intent to lower the voting age, he did not agree with that and could not agree with the motion. </w:t>
      </w:r>
      <w:r w:rsidR="00244CA6">
        <w:rPr>
          <w:rFonts w:cs="Arial"/>
          <w:szCs w:val="24"/>
        </w:rPr>
        <w:t xml:space="preserve"> </w:t>
      </w:r>
      <w:r w:rsidR="009E1E0A">
        <w:rPr>
          <w:rFonts w:cs="Arial"/>
          <w:szCs w:val="24"/>
        </w:rPr>
        <w:t>Kids should be left to be kids and they should not</w:t>
      </w:r>
      <w:r w:rsidR="002827C4">
        <w:rPr>
          <w:rFonts w:cs="Arial"/>
          <w:szCs w:val="24"/>
        </w:rPr>
        <w:t xml:space="preserve"> be</w:t>
      </w:r>
      <w:r w:rsidR="009E1E0A">
        <w:rPr>
          <w:rFonts w:cs="Arial"/>
          <w:szCs w:val="24"/>
        </w:rPr>
        <w:t xml:space="preserve"> burdened with additional responsibilities. Alderman McIlveen stated that he did not fear the lowering of the voting age but felt it was forcing young people to grow up too quickly. </w:t>
      </w:r>
    </w:p>
    <w:p w14:paraId="47E5BCDB" w14:textId="77777777" w:rsidR="009E1E0A" w:rsidRDefault="009E1E0A" w:rsidP="00000983">
      <w:pPr>
        <w:tabs>
          <w:tab w:val="left" w:pos="567"/>
        </w:tabs>
        <w:rPr>
          <w:rFonts w:cs="Arial"/>
          <w:szCs w:val="24"/>
        </w:rPr>
      </w:pPr>
    </w:p>
    <w:p w14:paraId="151F5748" w14:textId="095D2F7D" w:rsidR="009E1E0A" w:rsidRDefault="009E1E0A" w:rsidP="00000983">
      <w:pPr>
        <w:tabs>
          <w:tab w:val="left" w:pos="567"/>
        </w:tabs>
        <w:rPr>
          <w:rFonts w:cs="Arial"/>
          <w:szCs w:val="24"/>
        </w:rPr>
      </w:pPr>
      <w:r>
        <w:rPr>
          <w:rFonts w:cs="Arial"/>
          <w:szCs w:val="24"/>
        </w:rPr>
        <w:t xml:space="preserve">Councillor S Irvine agreed with letting kids be kids and stated that he was uncomfortable with the motion.  </w:t>
      </w:r>
    </w:p>
    <w:p w14:paraId="70485E85" w14:textId="77777777" w:rsidR="005E2A63" w:rsidRDefault="005E2A63" w:rsidP="00000983">
      <w:pPr>
        <w:tabs>
          <w:tab w:val="left" w:pos="567"/>
        </w:tabs>
        <w:rPr>
          <w:rFonts w:cs="Arial"/>
          <w:szCs w:val="24"/>
        </w:rPr>
      </w:pPr>
    </w:p>
    <w:p w14:paraId="104453D8" w14:textId="06205DF3" w:rsidR="005E2A63" w:rsidRDefault="009E1E0A" w:rsidP="00000983">
      <w:pPr>
        <w:tabs>
          <w:tab w:val="left" w:pos="567"/>
        </w:tabs>
        <w:rPr>
          <w:rFonts w:cs="Arial"/>
          <w:szCs w:val="24"/>
        </w:rPr>
      </w:pPr>
      <w:r>
        <w:rPr>
          <w:rFonts w:cs="Arial"/>
          <w:szCs w:val="24"/>
        </w:rPr>
        <w:t xml:space="preserve">Alderman Graham </w:t>
      </w:r>
      <w:r w:rsidR="005D1982">
        <w:rPr>
          <w:rFonts w:cs="Arial"/>
          <w:szCs w:val="24"/>
        </w:rPr>
        <w:t xml:space="preserve">believed that young people matured at different speeds.  He was aware of some young people at 16 years of age who had a </w:t>
      </w:r>
      <w:r w:rsidR="002827C4">
        <w:rPr>
          <w:rFonts w:cs="Arial"/>
          <w:szCs w:val="24"/>
        </w:rPr>
        <w:t>fascination</w:t>
      </w:r>
      <w:r w:rsidR="005D1982">
        <w:rPr>
          <w:rFonts w:cs="Arial"/>
          <w:szCs w:val="24"/>
        </w:rPr>
        <w:t xml:space="preserve"> f</w:t>
      </w:r>
      <w:r w:rsidR="002827C4">
        <w:rPr>
          <w:rFonts w:cs="Arial"/>
          <w:szCs w:val="24"/>
        </w:rPr>
        <w:t xml:space="preserve">or aspects of the </w:t>
      </w:r>
      <w:r w:rsidR="006D670A">
        <w:rPr>
          <w:rFonts w:cs="Arial"/>
          <w:szCs w:val="24"/>
        </w:rPr>
        <w:t>far-right</w:t>
      </w:r>
      <w:r w:rsidR="005D1982">
        <w:rPr>
          <w:rFonts w:cs="Arial"/>
          <w:szCs w:val="24"/>
        </w:rPr>
        <w:t xml:space="preserve"> politics and found that to very disturbing and dangerous. Some young people were immature, they ha</w:t>
      </w:r>
      <w:r w:rsidR="00244CA6">
        <w:rPr>
          <w:rFonts w:cs="Arial"/>
          <w:szCs w:val="24"/>
        </w:rPr>
        <w:t>d</w:t>
      </w:r>
      <w:r w:rsidR="005D1982">
        <w:rPr>
          <w:rFonts w:cs="Arial"/>
          <w:szCs w:val="24"/>
        </w:rPr>
        <w:t xml:space="preserve"> not had the life experience and they felt that some things were a good idea when in fact they were a very bad idea. Whilst there could be young people who were ready to vote at 16 years of age, it was unwise and would have its pitfalls. He agreed with letting kids be kids. Alderman Graham did have concerns regarding children discussing such voting in school and felt that could cause </w:t>
      </w:r>
      <w:r w:rsidR="006D670A">
        <w:rPr>
          <w:rFonts w:cs="Arial"/>
          <w:szCs w:val="24"/>
        </w:rPr>
        <w:t>friction.</w:t>
      </w:r>
      <w:r w:rsidR="005D1982">
        <w:rPr>
          <w:rFonts w:cs="Arial"/>
          <w:szCs w:val="24"/>
        </w:rPr>
        <w:t xml:space="preserve"> He did not doubt the sincerity of the motion however did not believe it was a good idea.  </w:t>
      </w:r>
    </w:p>
    <w:p w14:paraId="6D3F4AF1" w14:textId="77777777" w:rsidR="00C4043B" w:rsidRDefault="00C4043B" w:rsidP="00000983">
      <w:pPr>
        <w:tabs>
          <w:tab w:val="left" w:pos="567"/>
        </w:tabs>
        <w:rPr>
          <w:rFonts w:cs="Arial"/>
          <w:szCs w:val="24"/>
        </w:rPr>
      </w:pPr>
    </w:p>
    <w:p w14:paraId="58C6BB01" w14:textId="0AE3BEC5" w:rsidR="005D1982" w:rsidRDefault="005D1982" w:rsidP="00000983">
      <w:pPr>
        <w:tabs>
          <w:tab w:val="left" w:pos="567"/>
        </w:tabs>
        <w:rPr>
          <w:rFonts w:cs="Arial"/>
          <w:szCs w:val="24"/>
        </w:rPr>
      </w:pPr>
      <w:r>
        <w:rPr>
          <w:rFonts w:cs="Arial"/>
          <w:szCs w:val="24"/>
        </w:rPr>
        <w:t xml:space="preserve">Alderman Smith </w:t>
      </w:r>
      <w:r w:rsidR="00DE2388">
        <w:rPr>
          <w:rFonts w:cs="Arial"/>
          <w:szCs w:val="24"/>
        </w:rPr>
        <w:t>felt a lot of the arguments in the remarks from Councillor Boyle could be argued for allow</w:t>
      </w:r>
      <w:r w:rsidR="001E0EEA">
        <w:rPr>
          <w:rFonts w:cs="Arial"/>
          <w:szCs w:val="24"/>
        </w:rPr>
        <w:t>ing</w:t>
      </w:r>
      <w:r w:rsidR="00DE2388">
        <w:rPr>
          <w:rFonts w:cs="Arial"/>
          <w:szCs w:val="24"/>
        </w:rPr>
        <w:t xml:space="preserve"> 15 year olds to vote and he questioned where to stop and start. </w:t>
      </w:r>
      <w:r w:rsidR="001E0EEA">
        <w:rPr>
          <w:rFonts w:cs="Arial"/>
          <w:szCs w:val="24"/>
        </w:rPr>
        <w:t xml:space="preserve">Alderman McIlveen had listed a range of things which 16 and 17 year old could and could not do and he believed that to be impactful. Only 9 countries in the world, allowed voting for those under the age of 18 years of age and the reasoning for that was that the vast majority of countries had an age for adulthood and the consensus for that was the age of 18. </w:t>
      </w:r>
      <w:r w:rsidR="00244CA6">
        <w:rPr>
          <w:rFonts w:cs="Arial"/>
          <w:szCs w:val="24"/>
        </w:rPr>
        <w:t xml:space="preserve"> </w:t>
      </w:r>
      <w:r w:rsidR="001E0EEA">
        <w:rPr>
          <w:rFonts w:cs="Arial"/>
          <w:szCs w:val="24"/>
        </w:rPr>
        <w:t xml:space="preserve">Alderman Smith fully supported greater engagement with young people in education around politics. </w:t>
      </w:r>
      <w:r w:rsidR="00244CA6">
        <w:rPr>
          <w:rFonts w:cs="Arial"/>
          <w:szCs w:val="24"/>
        </w:rPr>
        <w:t xml:space="preserve"> </w:t>
      </w:r>
      <w:r w:rsidR="001E0EEA">
        <w:rPr>
          <w:rFonts w:cs="Arial"/>
          <w:szCs w:val="24"/>
        </w:rPr>
        <w:t xml:space="preserve">Any research that had been undertaken in </w:t>
      </w:r>
      <w:r w:rsidR="00244CA6">
        <w:rPr>
          <w:rFonts w:cs="Arial"/>
          <w:szCs w:val="24"/>
        </w:rPr>
        <w:t>Great Britian</w:t>
      </w:r>
      <w:r w:rsidR="001E0EEA">
        <w:rPr>
          <w:rFonts w:cs="Arial"/>
          <w:szCs w:val="24"/>
        </w:rPr>
        <w:t>, show</w:t>
      </w:r>
      <w:r w:rsidR="002827C4">
        <w:rPr>
          <w:rFonts w:cs="Arial"/>
          <w:szCs w:val="24"/>
        </w:rPr>
        <w:t>ed</w:t>
      </w:r>
      <w:r w:rsidR="001E0EEA">
        <w:rPr>
          <w:rFonts w:cs="Arial"/>
          <w:szCs w:val="24"/>
        </w:rPr>
        <w:t xml:space="preserve"> that over half of 16 and 17 years olds did not want to vote. </w:t>
      </w:r>
    </w:p>
    <w:p w14:paraId="4A9A9557" w14:textId="77777777" w:rsidR="00DE2388" w:rsidRDefault="00DE2388" w:rsidP="00000983">
      <w:pPr>
        <w:tabs>
          <w:tab w:val="left" w:pos="567"/>
        </w:tabs>
        <w:rPr>
          <w:rFonts w:cs="Arial"/>
          <w:szCs w:val="24"/>
        </w:rPr>
      </w:pPr>
    </w:p>
    <w:p w14:paraId="2DA4571F" w14:textId="6E93F6F2" w:rsidR="00DE2388" w:rsidRDefault="00DE2388" w:rsidP="00000983">
      <w:pPr>
        <w:tabs>
          <w:tab w:val="left" w:pos="567"/>
        </w:tabs>
        <w:rPr>
          <w:rFonts w:cs="Arial"/>
          <w:szCs w:val="24"/>
        </w:rPr>
      </w:pPr>
      <w:r>
        <w:rPr>
          <w:rFonts w:cs="Arial"/>
          <w:szCs w:val="24"/>
        </w:rPr>
        <w:t xml:space="preserve">Alderman McRandal </w:t>
      </w:r>
      <w:r w:rsidR="004B6C39">
        <w:rPr>
          <w:rFonts w:cs="Arial"/>
          <w:szCs w:val="24"/>
        </w:rPr>
        <w:t>did not agree with the argument that childhood was being taken away. It was not compulsory for anyone to vote</w:t>
      </w:r>
      <w:r w:rsidR="002827C4">
        <w:rPr>
          <w:rFonts w:cs="Arial"/>
          <w:szCs w:val="24"/>
        </w:rPr>
        <w:t>, it was about providing a choice for those young people who were</w:t>
      </w:r>
      <w:r w:rsidR="004B6C39">
        <w:rPr>
          <w:rFonts w:cs="Arial"/>
          <w:szCs w:val="24"/>
        </w:rPr>
        <w:t xml:space="preserve"> politically engaged</w:t>
      </w:r>
      <w:r w:rsidR="002827C4">
        <w:rPr>
          <w:rFonts w:cs="Arial"/>
          <w:szCs w:val="24"/>
        </w:rPr>
        <w:t xml:space="preserve">.  </w:t>
      </w:r>
      <w:r w:rsidR="004B6C39">
        <w:rPr>
          <w:rFonts w:cs="Arial"/>
          <w:szCs w:val="24"/>
        </w:rPr>
        <w:t>He disagreed with some of the arguments against</w:t>
      </w:r>
      <w:r w:rsidR="002827C4">
        <w:rPr>
          <w:rFonts w:cs="Arial"/>
          <w:szCs w:val="24"/>
        </w:rPr>
        <w:t xml:space="preserve"> and </w:t>
      </w:r>
      <w:r w:rsidR="004B6C39">
        <w:rPr>
          <w:rFonts w:cs="Arial"/>
          <w:szCs w:val="24"/>
        </w:rPr>
        <w:t xml:space="preserve">believed that if 16 and 17 years old were able to vote there would be more of a focus on the needs of young people and they were the future. Alderman McRandal was in support of the motion.  </w:t>
      </w:r>
    </w:p>
    <w:p w14:paraId="281E40CD" w14:textId="77777777" w:rsidR="004B6C39" w:rsidRDefault="004B6C39" w:rsidP="00000983">
      <w:pPr>
        <w:tabs>
          <w:tab w:val="left" w:pos="567"/>
        </w:tabs>
        <w:rPr>
          <w:rFonts w:cs="Arial"/>
          <w:szCs w:val="24"/>
        </w:rPr>
      </w:pPr>
    </w:p>
    <w:p w14:paraId="1A80E087" w14:textId="241586B5" w:rsidR="00DE2388" w:rsidRDefault="006D670A" w:rsidP="00000983">
      <w:pPr>
        <w:tabs>
          <w:tab w:val="left" w:pos="567"/>
        </w:tabs>
        <w:rPr>
          <w:rFonts w:cs="Arial"/>
          <w:szCs w:val="24"/>
        </w:rPr>
      </w:pPr>
      <w:r>
        <w:rPr>
          <w:rFonts w:cs="Arial"/>
          <w:szCs w:val="24"/>
        </w:rPr>
        <w:lastRenderedPageBreak/>
        <w:t>Councillor Chambers stated that having l</w:t>
      </w:r>
      <w:r w:rsidR="004B6C39">
        <w:rPr>
          <w:rFonts w:cs="Arial"/>
          <w:szCs w:val="24"/>
        </w:rPr>
        <w:t>isten</w:t>
      </w:r>
      <w:r w:rsidR="00654394">
        <w:rPr>
          <w:rFonts w:cs="Arial"/>
          <w:szCs w:val="24"/>
        </w:rPr>
        <w:t xml:space="preserve">ed </w:t>
      </w:r>
      <w:r w:rsidR="004B6C39">
        <w:rPr>
          <w:rFonts w:cs="Arial"/>
          <w:szCs w:val="24"/>
        </w:rPr>
        <w:t>to the arguments</w:t>
      </w:r>
      <w:r>
        <w:rPr>
          <w:rFonts w:cs="Arial"/>
          <w:szCs w:val="24"/>
        </w:rPr>
        <w:t xml:space="preserve">, he </w:t>
      </w:r>
      <w:r w:rsidR="004B6C39">
        <w:rPr>
          <w:rFonts w:cs="Arial"/>
          <w:szCs w:val="24"/>
        </w:rPr>
        <w:t>appreciated the arguments on both sides. As an advocate for young people, he felt he could support 16 and 17 year old voting</w:t>
      </w:r>
      <w:r w:rsidR="00690AA3">
        <w:rPr>
          <w:rFonts w:cs="Arial"/>
          <w:szCs w:val="24"/>
        </w:rPr>
        <w:t xml:space="preserve"> to provide a voice.</w:t>
      </w:r>
      <w:r w:rsidR="00D86CDE">
        <w:rPr>
          <w:rFonts w:cs="Arial"/>
          <w:szCs w:val="24"/>
        </w:rPr>
        <w:t xml:space="preserve"> </w:t>
      </w:r>
      <w:r w:rsidR="00244CA6">
        <w:rPr>
          <w:rFonts w:cs="Arial"/>
          <w:szCs w:val="24"/>
        </w:rPr>
        <w:t xml:space="preserve"> </w:t>
      </w:r>
      <w:r w:rsidR="00D86CDE">
        <w:rPr>
          <w:rFonts w:cs="Arial"/>
          <w:szCs w:val="24"/>
        </w:rPr>
        <w:t>He had been involved with the you</w:t>
      </w:r>
      <w:r w:rsidR="002827C4">
        <w:rPr>
          <w:rFonts w:cs="Arial"/>
          <w:szCs w:val="24"/>
        </w:rPr>
        <w:t>th</w:t>
      </w:r>
      <w:r w:rsidR="00D86CDE">
        <w:rPr>
          <w:rFonts w:cs="Arial"/>
          <w:szCs w:val="24"/>
        </w:rPr>
        <w:t xml:space="preserve"> forum and through his own work he spent a lot of time with young people. Councillor Chambers believed that there had to be changes to the school curriculum to include more political education including the different voting </w:t>
      </w:r>
      <w:r w:rsidR="00690AA3">
        <w:rPr>
          <w:rFonts w:cs="Arial"/>
          <w:szCs w:val="24"/>
        </w:rPr>
        <w:t>system</w:t>
      </w:r>
      <w:r w:rsidR="002827C4">
        <w:rPr>
          <w:rFonts w:cs="Arial"/>
          <w:szCs w:val="24"/>
        </w:rPr>
        <w:t>s</w:t>
      </w:r>
      <w:r w:rsidR="00690AA3">
        <w:rPr>
          <w:rFonts w:cs="Arial"/>
          <w:szCs w:val="24"/>
        </w:rPr>
        <w:t xml:space="preserve"> and</w:t>
      </w:r>
      <w:r w:rsidR="002827C4">
        <w:rPr>
          <w:rFonts w:cs="Arial"/>
          <w:szCs w:val="24"/>
        </w:rPr>
        <w:t xml:space="preserve"> he</w:t>
      </w:r>
      <w:r w:rsidR="00690AA3">
        <w:rPr>
          <w:rFonts w:cs="Arial"/>
          <w:szCs w:val="24"/>
        </w:rPr>
        <w:t xml:space="preserve"> felt that should occur first</w:t>
      </w:r>
      <w:r w:rsidR="002827C4">
        <w:rPr>
          <w:rFonts w:cs="Arial"/>
          <w:szCs w:val="24"/>
        </w:rPr>
        <w:t xml:space="preserve"> with</w:t>
      </w:r>
      <w:r w:rsidR="00690AA3">
        <w:rPr>
          <w:rFonts w:cs="Arial"/>
          <w:szCs w:val="24"/>
        </w:rPr>
        <w:t xml:space="preserve"> lowering the age</w:t>
      </w:r>
      <w:r w:rsidR="002827C4">
        <w:rPr>
          <w:rFonts w:cs="Arial"/>
          <w:szCs w:val="24"/>
        </w:rPr>
        <w:t xml:space="preserve"> </w:t>
      </w:r>
      <w:r w:rsidR="00690AA3">
        <w:rPr>
          <w:rFonts w:cs="Arial"/>
          <w:szCs w:val="24"/>
        </w:rPr>
        <w:t xml:space="preserve">broached again </w:t>
      </w:r>
      <w:r w:rsidR="00244CA6">
        <w:rPr>
          <w:rFonts w:cs="Arial"/>
          <w:szCs w:val="24"/>
        </w:rPr>
        <w:t xml:space="preserve">in </w:t>
      </w:r>
      <w:r w:rsidR="00690AA3">
        <w:rPr>
          <w:rFonts w:cs="Arial"/>
          <w:szCs w:val="24"/>
        </w:rPr>
        <w:t xml:space="preserve">the future.  </w:t>
      </w:r>
    </w:p>
    <w:p w14:paraId="7F4BD4C1" w14:textId="77777777" w:rsidR="00DE2388" w:rsidRDefault="00DE2388" w:rsidP="00000983">
      <w:pPr>
        <w:tabs>
          <w:tab w:val="left" w:pos="567"/>
        </w:tabs>
        <w:rPr>
          <w:rFonts w:cs="Arial"/>
          <w:szCs w:val="24"/>
        </w:rPr>
      </w:pPr>
    </w:p>
    <w:p w14:paraId="743B5BF4" w14:textId="68DD8CEB" w:rsidR="00293690" w:rsidRDefault="00DE2388" w:rsidP="00000983">
      <w:pPr>
        <w:tabs>
          <w:tab w:val="left" w:pos="567"/>
        </w:tabs>
        <w:rPr>
          <w:rFonts w:cs="Arial"/>
          <w:szCs w:val="24"/>
        </w:rPr>
      </w:pPr>
      <w:r>
        <w:rPr>
          <w:rFonts w:cs="Arial"/>
          <w:szCs w:val="24"/>
        </w:rPr>
        <w:t xml:space="preserve">Councillor Boyle </w:t>
      </w:r>
      <w:r w:rsidR="0035760B">
        <w:rPr>
          <w:rFonts w:cs="Arial"/>
          <w:szCs w:val="24"/>
        </w:rPr>
        <w:t xml:space="preserve">expressed his disappointment with some of the remarks.  He felt the there was a fear of voting for other parties and that was a reasoning for not allowing 16 and 17 year olds to vote. </w:t>
      </w:r>
      <w:r w:rsidR="006522B8">
        <w:rPr>
          <w:rFonts w:cs="Arial"/>
          <w:szCs w:val="24"/>
        </w:rPr>
        <w:t xml:space="preserve">He was disappointed and found it unfortunate with the negative views, though was not surprised and described that as another ‘ballygobackwards’ approach. </w:t>
      </w:r>
    </w:p>
    <w:p w14:paraId="4E1C1876" w14:textId="77777777" w:rsidR="00293690" w:rsidRDefault="00293690" w:rsidP="00000983">
      <w:pPr>
        <w:tabs>
          <w:tab w:val="left" w:pos="567"/>
        </w:tabs>
        <w:rPr>
          <w:rFonts w:cs="Arial"/>
          <w:szCs w:val="24"/>
        </w:rPr>
      </w:pPr>
    </w:p>
    <w:p w14:paraId="77D44A4F" w14:textId="61E4858C" w:rsidR="00293690" w:rsidRDefault="00293690" w:rsidP="00000983">
      <w:pPr>
        <w:tabs>
          <w:tab w:val="left" w:pos="567"/>
        </w:tabs>
        <w:rPr>
          <w:rFonts w:cs="Arial"/>
          <w:szCs w:val="24"/>
        </w:rPr>
      </w:pPr>
      <w:r>
        <w:rPr>
          <w:rFonts w:cs="Arial"/>
          <w:szCs w:val="24"/>
        </w:rPr>
        <w:t>A rec</w:t>
      </w:r>
      <w:r w:rsidR="00654394">
        <w:rPr>
          <w:rFonts w:cs="Arial"/>
          <w:szCs w:val="24"/>
        </w:rPr>
        <w:t>orded</w:t>
      </w:r>
      <w:r>
        <w:rPr>
          <w:rFonts w:cs="Arial"/>
          <w:szCs w:val="24"/>
        </w:rPr>
        <w:t xml:space="preserve"> vote was undertaken and resulted as follows:</w:t>
      </w:r>
    </w:p>
    <w:p w14:paraId="5D441A3E" w14:textId="77777777" w:rsidR="00293690" w:rsidRDefault="00293690" w:rsidP="00000983">
      <w:pPr>
        <w:tabs>
          <w:tab w:val="left" w:pos="567"/>
        </w:tabs>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295"/>
        <w:gridCol w:w="2295"/>
        <w:gridCol w:w="2295"/>
      </w:tblGrid>
      <w:tr w:rsidR="00293690" w:rsidRPr="00857118" w14:paraId="4268CCFD" w14:textId="77777777" w:rsidTr="008D49CA">
        <w:tc>
          <w:tcPr>
            <w:tcW w:w="2295" w:type="dxa"/>
          </w:tcPr>
          <w:p w14:paraId="5EE53484" w14:textId="0A116A73" w:rsidR="00293690" w:rsidRPr="00857118" w:rsidRDefault="00293690" w:rsidP="00000983">
            <w:pPr>
              <w:tabs>
                <w:tab w:val="left" w:pos="567"/>
              </w:tabs>
              <w:rPr>
                <w:rFonts w:cs="Arial"/>
                <w:b/>
                <w:bCs/>
                <w:sz w:val="24"/>
                <w:szCs w:val="24"/>
              </w:rPr>
            </w:pPr>
            <w:r w:rsidRPr="00857118">
              <w:rPr>
                <w:rFonts w:cs="Arial"/>
                <w:b/>
                <w:bCs/>
                <w:sz w:val="24"/>
                <w:szCs w:val="24"/>
              </w:rPr>
              <w:t>FOR (4)</w:t>
            </w:r>
          </w:p>
        </w:tc>
        <w:tc>
          <w:tcPr>
            <w:tcW w:w="2295" w:type="dxa"/>
          </w:tcPr>
          <w:p w14:paraId="1A1C9C20" w14:textId="615A8FB9" w:rsidR="00293690" w:rsidRPr="00857118" w:rsidRDefault="00293690" w:rsidP="00000983">
            <w:pPr>
              <w:tabs>
                <w:tab w:val="left" w:pos="567"/>
              </w:tabs>
              <w:rPr>
                <w:rFonts w:cs="Arial"/>
                <w:b/>
                <w:bCs/>
                <w:sz w:val="24"/>
                <w:szCs w:val="24"/>
              </w:rPr>
            </w:pPr>
            <w:r w:rsidRPr="00857118">
              <w:rPr>
                <w:rFonts w:cs="Arial"/>
                <w:b/>
                <w:bCs/>
                <w:sz w:val="24"/>
                <w:szCs w:val="24"/>
              </w:rPr>
              <w:t>AGAINST (10)</w:t>
            </w:r>
          </w:p>
        </w:tc>
        <w:tc>
          <w:tcPr>
            <w:tcW w:w="2295" w:type="dxa"/>
          </w:tcPr>
          <w:p w14:paraId="569E27E1" w14:textId="0B0D67D8" w:rsidR="00293690" w:rsidRPr="00857118" w:rsidRDefault="00293690" w:rsidP="00000983">
            <w:pPr>
              <w:tabs>
                <w:tab w:val="left" w:pos="567"/>
              </w:tabs>
              <w:rPr>
                <w:rFonts w:cs="Arial"/>
                <w:b/>
                <w:bCs/>
                <w:sz w:val="24"/>
                <w:szCs w:val="24"/>
              </w:rPr>
            </w:pPr>
            <w:r w:rsidRPr="00857118">
              <w:rPr>
                <w:rFonts w:cs="Arial"/>
                <w:b/>
                <w:bCs/>
                <w:sz w:val="24"/>
                <w:szCs w:val="24"/>
              </w:rPr>
              <w:t>ABSTAINED (0)</w:t>
            </w:r>
          </w:p>
        </w:tc>
        <w:tc>
          <w:tcPr>
            <w:tcW w:w="2295" w:type="dxa"/>
          </w:tcPr>
          <w:p w14:paraId="0C6CBBAE" w14:textId="5667F326" w:rsidR="00293690" w:rsidRPr="00857118" w:rsidRDefault="00293690" w:rsidP="00000983">
            <w:pPr>
              <w:tabs>
                <w:tab w:val="left" w:pos="567"/>
              </w:tabs>
              <w:rPr>
                <w:rFonts w:cs="Arial"/>
                <w:b/>
                <w:bCs/>
                <w:sz w:val="24"/>
                <w:szCs w:val="24"/>
              </w:rPr>
            </w:pPr>
            <w:r w:rsidRPr="00857118">
              <w:rPr>
                <w:rFonts w:cs="Arial"/>
                <w:b/>
                <w:bCs/>
                <w:sz w:val="24"/>
                <w:szCs w:val="24"/>
              </w:rPr>
              <w:t>ABSENT (1)</w:t>
            </w:r>
          </w:p>
        </w:tc>
      </w:tr>
      <w:tr w:rsidR="00293690" w:rsidRPr="00857118" w14:paraId="5F94B0FE" w14:textId="77777777" w:rsidTr="008D49CA">
        <w:tc>
          <w:tcPr>
            <w:tcW w:w="2295" w:type="dxa"/>
          </w:tcPr>
          <w:p w14:paraId="498CEA64" w14:textId="78421BD7" w:rsidR="00293690" w:rsidRPr="00857118" w:rsidRDefault="00293690" w:rsidP="00000983">
            <w:pPr>
              <w:tabs>
                <w:tab w:val="left" w:pos="567"/>
              </w:tabs>
              <w:rPr>
                <w:rFonts w:cs="Arial"/>
                <w:b/>
                <w:bCs/>
                <w:sz w:val="24"/>
                <w:szCs w:val="24"/>
              </w:rPr>
            </w:pPr>
            <w:r w:rsidRPr="00857118">
              <w:rPr>
                <w:rFonts w:cs="Arial"/>
                <w:b/>
                <w:bCs/>
                <w:sz w:val="24"/>
                <w:szCs w:val="24"/>
              </w:rPr>
              <w:t xml:space="preserve">Alderman </w:t>
            </w:r>
          </w:p>
        </w:tc>
        <w:tc>
          <w:tcPr>
            <w:tcW w:w="2295" w:type="dxa"/>
          </w:tcPr>
          <w:p w14:paraId="3E08C80F" w14:textId="474F1CDA" w:rsidR="00293690" w:rsidRPr="00857118" w:rsidRDefault="006D13A0" w:rsidP="00000983">
            <w:pPr>
              <w:tabs>
                <w:tab w:val="left" w:pos="567"/>
              </w:tabs>
              <w:rPr>
                <w:rFonts w:cs="Arial"/>
                <w:b/>
                <w:bCs/>
                <w:sz w:val="24"/>
                <w:szCs w:val="24"/>
              </w:rPr>
            </w:pPr>
            <w:r w:rsidRPr="00857118">
              <w:rPr>
                <w:rFonts w:cs="Arial"/>
                <w:b/>
                <w:bCs/>
                <w:sz w:val="24"/>
                <w:szCs w:val="24"/>
              </w:rPr>
              <w:t xml:space="preserve">Alderman </w:t>
            </w:r>
          </w:p>
        </w:tc>
        <w:tc>
          <w:tcPr>
            <w:tcW w:w="2295" w:type="dxa"/>
          </w:tcPr>
          <w:p w14:paraId="71EFB718" w14:textId="77777777" w:rsidR="00293690" w:rsidRPr="00857118" w:rsidRDefault="00293690" w:rsidP="00000983">
            <w:pPr>
              <w:tabs>
                <w:tab w:val="left" w:pos="567"/>
              </w:tabs>
              <w:rPr>
                <w:rFonts w:cs="Arial"/>
                <w:sz w:val="24"/>
                <w:szCs w:val="24"/>
              </w:rPr>
            </w:pPr>
          </w:p>
        </w:tc>
        <w:tc>
          <w:tcPr>
            <w:tcW w:w="2295" w:type="dxa"/>
          </w:tcPr>
          <w:p w14:paraId="14501725" w14:textId="77777777" w:rsidR="00293690" w:rsidRPr="00857118" w:rsidRDefault="00293690" w:rsidP="00000983">
            <w:pPr>
              <w:tabs>
                <w:tab w:val="left" w:pos="567"/>
              </w:tabs>
              <w:rPr>
                <w:rFonts w:cs="Arial"/>
                <w:sz w:val="24"/>
                <w:szCs w:val="24"/>
              </w:rPr>
            </w:pPr>
          </w:p>
        </w:tc>
      </w:tr>
      <w:tr w:rsidR="00293690" w:rsidRPr="00857118" w14:paraId="5EB986BF" w14:textId="77777777" w:rsidTr="008D49CA">
        <w:tc>
          <w:tcPr>
            <w:tcW w:w="2295" w:type="dxa"/>
          </w:tcPr>
          <w:p w14:paraId="6656F635" w14:textId="4C414F87" w:rsidR="00293690" w:rsidRPr="00857118" w:rsidRDefault="00293690" w:rsidP="00000983">
            <w:pPr>
              <w:tabs>
                <w:tab w:val="left" w:pos="567"/>
              </w:tabs>
              <w:rPr>
                <w:rFonts w:cs="Arial"/>
                <w:sz w:val="24"/>
                <w:szCs w:val="24"/>
              </w:rPr>
            </w:pPr>
            <w:r w:rsidRPr="00857118">
              <w:rPr>
                <w:rFonts w:cs="Arial"/>
                <w:sz w:val="24"/>
                <w:szCs w:val="24"/>
              </w:rPr>
              <w:t xml:space="preserve">McRandal </w:t>
            </w:r>
          </w:p>
        </w:tc>
        <w:tc>
          <w:tcPr>
            <w:tcW w:w="2295" w:type="dxa"/>
          </w:tcPr>
          <w:p w14:paraId="31304BB6" w14:textId="6A85491E" w:rsidR="00293690" w:rsidRPr="00857118" w:rsidRDefault="006D13A0" w:rsidP="00000983">
            <w:pPr>
              <w:tabs>
                <w:tab w:val="left" w:pos="567"/>
              </w:tabs>
              <w:rPr>
                <w:rFonts w:cs="Arial"/>
                <w:sz w:val="24"/>
                <w:szCs w:val="24"/>
              </w:rPr>
            </w:pPr>
            <w:r w:rsidRPr="00857118">
              <w:rPr>
                <w:rFonts w:cs="Arial"/>
                <w:sz w:val="24"/>
                <w:szCs w:val="24"/>
              </w:rPr>
              <w:t xml:space="preserve">Brooks </w:t>
            </w:r>
          </w:p>
        </w:tc>
        <w:tc>
          <w:tcPr>
            <w:tcW w:w="2295" w:type="dxa"/>
          </w:tcPr>
          <w:p w14:paraId="24D553A5" w14:textId="77777777" w:rsidR="00293690" w:rsidRPr="00857118" w:rsidRDefault="00293690" w:rsidP="00000983">
            <w:pPr>
              <w:tabs>
                <w:tab w:val="left" w:pos="567"/>
              </w:tabs>
              <w:rPr>
                <w:rFonts w:cs="Arial"/>
                <w:sz w:val="24"/>
                <w:szCs w:val="24"/>
              </w:rPr>
            </w:pPr>
          </w:p>
        </w:tc>
        <w:tc>
          <w:tcPr>
            <w:tcW w:w="2295" w:type="dxa"/>
          </w:tcPr>
          <w:p w14:paraId="26F6A235" w14:textId="77777777" w:rsidR="00293690" w:rsidRPr="00857118" w:rsidRDefault="00293690" w:rsidP="00000983">
            <w:pPr>
              <w:tabs>
                <w:tab w:val="left" w:pos="567"/>
              </w:tabs>
              <w:rPr>
                <w:rFonts w:cs="Arial"/>
                <w:sz w:val="24"/>
                <w:szCs w:val="24"/>
              </w:rPr>
            </w:pPr>
          </w:p>
        </w:tc>
      </w:tr>
      <w:tr w:rsidR="00293690" w:rsidRPr="00857118" w14:paraId="290272FD" w14:textId="77777777" w:rsidTr="008D49CA">
        <w:tc>
          <w:tcPr>
            <w:tcW w:w="2295" w:type="dxa"/>
          </w:tcPr>
          <w:p w14:paraId="0E732FC5" w14:textId="77777777" w:rsidR="00293690" w:rsidRPr="00857118" w:rsidRDefault="00293690" w:rsidP="00000983">
            <w:pPr>
              <w:tabs>
                <w:tab w:val="left" w:pos="567"/>
              </w:tabs>
              <w:rPr>
                <w:rFonts w:cs="Arial"/>
                <w:sz w:val="24"/>
                <w:szCs w:val="24"/>
              </w:rPr>
            </w:pPr>
          </w:p>
        </w:tc>
        <w:tc>
          <w:tcPr>
            <w:tcW w:w="2295" w:type="dxa"/>
          </w:tcPr>
          <w:p w14:paraId="73FC5EFF" w14:textId="4D0C6564" w:rsidR="00293690" w:rsidRPr="00857118" w:rsidRDefault="006D13A0" w:rsidP="00000983">
            <w:pPr>
              <w:tabs>
                <w:tab w:val="left" w:pos="567"/>
              </w:tabs>
              <w:rPr>
                <w:rFonts w:cs="Arial"/>
                <w:sz w:val="24"/>
                <w:szCs w:val="24"/>
              </w:rPr>
            </w:pPr>
            <w:r w:rsidRPr="00857118">
              <w:rPr>
                <w:rFonts w:cs="Arial"/>
                <w:sz w:val="24"/>
                <w:szCs w:val="24"/>
              </w:rPr>
              <w:t xml:space="preserve">Graham </w:t>
            </w:r>
          </w:p>
        </w:tc>
        <w:tc>
          <w:tcPr>
            <w:tcW w:w="2295" w:type="dxa"/>
          </w:tcPr>
          <w:p w14:paraId="33D552F3" w14:textId="77777777" w:rsidR="00293690" w:rsidRPr="00857118" w:rsidRDefault="00293690" w:rsidP="00000983">
            <w:pPr>
              <w:tabs>
                <w:tab w:val="left" w:pos="567"/>
              </w:tabs>
              <w:rPr>
                <w:rFonts w:cs="Arial"/>
                <w:sz w:val="24"/>
                <w:szCs w:val="24"/>
              </w:rPr>
            </w:pPr>
          </w:p>
        </w:tc>
        <w:tc>
          <w:tcPr>
            <w:tcW w:w="2295" w:type="dxa"/>
          </w:tcPr>
          <w:p w14:paraId="19DC06ED" w14:textId="77777777" w:rsidR="00293690" w:rsidRPr="00857118" w:rsidRDefault="00293690" w:rsidP="00000983">
            <w:pPr>
              <w:tabs>
                <w:tab w:val="left" w:pos="567"/>
              </w:tabs>
              <w:rPr>
                <w:rFonts w:cs="Arial"/>
                <w:sz w:val="24"/>
                <w:szCs w:val="24"/>
              </w:rPr>
            </w:pPr>
          </w:p>
        </w:tc>
      </w:tr>
      <w:tr w:rsidR="00293690" w:rsidRPr="00857118" w14:paraId="1396BA80" w14:textId="77777777" w:rsidTr="008D49CA">
        <w:tc>
          <w:tcPr>
            <w:tcW w:w="2295" w:type="dxa"/>
          </w:tcPr>
          <w:p w14:paraId="5E0212EC" w14:textId="77777777" w:rsidR="00293690" w:rsidRPr="00857118" w:rsidRDefault="00293690" w:rsidP="00000983">
            <w:pPr>
              <w:tabs>
                <w:tab w:val="left" w:pos="567"/>
              </w:tabs>
              <w:rPr>
                <w:rFonts w:cs="Arial"/>
                <w:sz w:val="24"/>
                <w:szCs w:val="24"/>
              </w:rPr>
            </w:pPr>
          </w:p>
        </w:tc>
        <w:tc>
          <w:tcPr>
            <w:tcW w:w="2295" w:type="dxa"/>
          </w:tcPr>
          <w:p w14:paraId="109CDEB9" w14:textId="5FCF18C2" w:rsidR="00293690" w:rsidRPr="00857118" w:rsidRDefault="006D13A0" w:rsidP="00000983">
            <w:pPr>
              <w:tabs>
                <w:tab w:val="left" w:pos="567"/>
              </w:tabs>
              <w:rPr>
                <w:rFonts w:cs="Arial"/>
                <w:sz w:val="24"/>
                <w:szCs w:val="24"/>
              </w:rPr>
            </w:pPr>
            <w:r w:rsidRPr="00857118">
              <w:rPr>
                <w:rFonts w:cs="Arial"/>
                <w:sz w:val="24"/>
                <w:szCs w:val="24"/>
              </w:rPr>
              <w:t xml:space="preserve">McIlveen </w:t>
            </w:r>
          </w:p>
        </w:tc>
        <w:tc>
          <w:tcPr>
            <w:tcW w:w="2295" w:type="dxa"/>
          </w:tcPr>
          <w:p w14:paraId="6D1923C4" w14:textId="77777777" w:rsidR="00293690" w:rsidRPr="00857118" w:rsidRDefault="00293690" w:rsidP="00000983">
            <w:pPr>
              <w:tabs>
                <w:tab w:val="left" w:pos="567"/>
              </w:tabs>
              <w:rPr>
                <w:rFonts w:cs="Arial"/>
                <w:sz w:val="24"/>
                <w:szCs w:val="24"/>
              </w:rPr>
            </w:pPr>
          </w:p>
        </w:tc>
        <w:tc>
          <w:tcPr>
            <w:tcW w:w="2295" w:type="dxa"/>
          </w:tcPr>
          <w:p w14:paraId="787DF7C2" w14:textId="77777777" w:rsidR="00293690" w:rsidRPr="00857118" w:rsidRDefault="00293690" w:rsidP="00000983">
            <w:pPr>
              <w:tabs>
                <w:tab w:val="left" w:pos="567"/>
              </w:tabs>
              <w:rPr>
                <w:rFonts w:cs="Arial"/>
                <w:sz w:val="24"/>
                <w:szCs w:val="24"/>
              </w:rPr>
            </w:pPr>
          </w:p>
        </w:tc>
      </w:tr>
      <w:tr w:rsidR="006D13A0" w:rsidRPr="00857118" w14:paraId="0246500A" w14:textId="77777777" w:rsidTr="008D49CA">
        <w:tc>
          <w:tcPr>
            <w:tcW w:w="2295" w:type="dxa"/>
          </w:tcPr>
          <w:p w14:paraId="2FE435B1" w14:textId="77777777" w:rsidR="006D13A0" w:rsidRPr="00857118" w:rsidRDefault="006D13A0" w:rsidP="00000983">
            <w:pPr>
              <w:tabs>
                <w:tab w:val="left" w:pos="567"/>
              </w:tabs>
              <w:rPr>
                <w:rFonts w:cs="Arial"/>
                <w:b/>
                <w:bCs/>
                <w:sz w:val="24"/>
                <w:szCs w:val="24"/>
              </w:rPr>
            </w:pPr>
          </w:p>
        </w:tc>
        <w:tc>
          <w:tcPr>
            <w:tcW w:w="2295" w:type="dxa"/>
          </w:tcPr>
          <w:p w14:paraId="60ECA09D" w14:textId="2AD6C43F" w:rsidR="006D13A0" w:rsidRPr="00857118" w:rsidRDefault="006D13A0" w:rsidP="00000983">
            <w:pPr>
              <w:tabs>
                <w:tab w:val="left" w:pos="567"/>
              </w:tabs>
              <w:rPr>
                <w:rFonts w:cs="Arial"/>
                <w:sz w:val="24"/>
                <w:szCs w:val="24"/>
              </w:rPr>
            </w:pPr>
            <w:r w:rsidRPr="00857118">
              <w:rPr>
                <w:rFonts w:cs="Arial"/>
                <w:sz w:val="24"/>
                <w:szCs w:val="24"/>
              </w:rPr>
              <w:t xml:space="preserve">Smith </w:t>
            </w:r>
          </w:p>
        </w:tc>
        <w:tc>
          <w:tcPr>
            <w:tcW w:w="2295" w:type="dxa"/>
          </w:tcPr>
          <w:p w14:paraId="70DA94A7" w14:textId="77777777" w:rsidR="006D13A0" w:rsidRPr="00857118" w:rsidRDefault="006D13A0" w:rsidP="00000983">
            <w:pPr>
              <w:tabs>
                <w:tab w:val="left" w:pos="567"/>
              </w:tabs>
              <w:rPr>
                <w:rFonts w:cs="Arial"/>
                <w:sz w:val="24"/>
                <w:szCs w:val="24"/>
              </w:rPr>
            </w:pPr>
          </w:p>
        </w:tc>
        <w:tc>
          <w:tcPr>
            <w:tcW w:w="2295" w:type="dxa"/>
          </w:tcPr>
          <w:p w14:paraId="0C85C0E9" w14:textId="77777777" w:rsidR="006D13A0" w:rsidRPr="00857118" w:rsidRDefault="006D13A0" w:rsidP="00000983">
            <w:pPr>
              <w:tabs>
                <w:tab w:val="left" w:pos="567"/>
              </w:tabs>
              <w:rPr>
                <w:rFonts w:cs="Arial"/>
                <w:b/>
                <w:bCs/>
                <w:sz w:val="24"/>
                <w:szCs w:val="24"/>
              </w:rPr>
            </w:pPr>
          </w:p>
        </w:tc>
      </w:tr>
      <w:tr w:rsidR="00293690" w:rsidRPr="00857118" w14:paraId="1A3E31B5" w14:textId="77777777" w:rsidTr="008D49CA">
        <w:tc>
          <w:tcPr>
            <w:tcW w:w="2295" w:type="dxa"/>
          </w:tcPr>
          <w:p w14:paraId="036F7CCC" w14:textId="31F4F6A1" w:rsidR="00293690" w:rsidRPr="00857118" w:rsidRDefault="00293690" w:rsidP="00000983">
            <w:pPr>
              <w:tabs>
                <w:tab w:val="left" w:pos="567"/>
              </w:tabs>
              <w:rPr>
                <w:rFonts w:cs="Arial"/>
                <w:b/>
                <w:bCs/>
                <w:sz w:val="24"/>
                <w:szCs w:val="24"/>
              </w:rPr>
            </w:pPr>
            <w:r w:rsidRPr="00857118">
              <w:rPr>
                <w:rFonts w:cs="Arial"/>
                <w:b/>
                <w:bCs/>
                <w:sz w:val="24"/>
                <w:szCs w:val="24"/>
              </w:rPr>
              <w:t xml:space="preserve">Councillors </w:t>
            </w:r>
          </w:p>
        </w:tc>
        <w:tc>
          <w:tcPr>
            <w:tcW w:w="2295" w:type="dxa"/>
          </w:tcPr>
          <w:p w14:paraId="671350E9" w14:textId="259CDB4C" w:rsidR="00293690" w:rsidRPr="00857118" w:rsidRDefault="006D13A0" w:rsidP="00000983">
            <w:pPr>
              <w:tabs>
                <w:tab w:val="left" w:pos="567"/>
              </w:tabs>
              <w:rPr>
                <w:rFonts w:cs="Arial"/>
                <w:b/>
                <w:bCs/>
                <w:sz w:val="24"/>
                <w:szCs w:val="24"/>
              </w:rPr>
            </w:pPr>
            <w:r w:rsidRPr="00857118">
              <w:rPr>
                <w:rFonts w:cs="Arial"/>
                <w:b/>
                <w:bCs/>
                <w:sz w:val="24"/>
                <w:szCs w:val="24"/>
              </w:rPr>
              <w:t xml:space="preserve">Councillors </w:t>
            </w:r>
          </w:p>
        </w:tc>
        <w:tc>
          <w:tcPr>
            <w:tcW w:w="2295" w:type="dxa"/>
          </w:tcPr>
          <w:p w14:paraId="6B13DA53" w14:textId="77777777" w:rsidR="00293690" w:rsidRPr="00857118" w:rsidRDefault="00293690" w:rsidP="00000983">
            <w:pPr>
              <w:tabs>
                <w:tab w:val="left" w:pos="567"/>
              </w:tabs>
              <w:rPr>
                <w:rFonts w:cs="Arial"/>
                <w:sz w:val="24"/>
                <w:szCs w:val="24"/>
              </w:rPr>
            </w:pPr>
          </w:p>
        </w:tc>
        <w:tc>
          <w:tcPr>
            <w:tcW w:w="2295" w:type="dxa"/>
          </w:tcPr>
          <w:p w14:paraId="73ABA0A1" w14:textId="24067910" w:rsidR="00293690" w:rsidRPr="00857118" w:rsidRDefault="00293690" w:rsidP="00000983">
            <w:pPr>
              <w:tabs>
                <w:tab w:val="left" w:pos="567"/>
              </w:tabs>
              <w:rPr>
                <w:rFonts w:cs="Arial"/>
                <w:b/>
                <w:bCs/>
                <w:sz w:val="24"/>
                <w:szCs w:val="24"/>
              </w:rPr>
            </w:pPr>
            <w:r w:rsidRPr="00857118">
              <w:rPr>
                <w:rFonts w:cs="Arial"/>
                <w:b/>
                <w:bCs/>
                <w:sz w:val="24"/>
                <w:szCs w:val="24"/>
              </w:rPr>
              <w:t xml:space="preserve">Councillor </w:t>
            </w:r>
          </w:p>
        </w:tc>
      </w:tr>
      <w:tr w:rsidR="00293690" w:rsidRPr="00857118" w14:paraId="56652EDE" w14:textId="77777777" w:rsidTr="008D49CA">
        <w:tc>
          <w:tcPr>
            <w:tcW w:w="2295" w:type="dxa"/>
          </w:tcPr>
          <w:p w14:paraId="4BFA8C9A" w14:textId="131DEC81" w:rsidR="00293690" w:rsidRPr="00857118" w:rsidRDefault="00293690" w:rsidP="00000983">
            <w:pPr>
              <w:tabs>
                <w:tab w:val="left" w:pos="567"/>
              </w:tabs>
              <w:rPr>
                <w:rFonts w:cs="Arial"/>
                <w:sz w:val="24"/>
                <w:szCs w:val="24"/>
              </w:rPr>
            </w:pPr>
            <w:r w:rsidRPr="00857118">
              <w:rPr>
                <w:rFonts w:cs="Arial"/>
                <w:sz w:val="24"/>
                <w:szCs w:val="24"/>
              </w:rPr>
              <w:t xml:space="preserve">Irwin </w:t>
            </w:r>
          </w:p>
        </w:tc>
        <w:tc>
          <w:tcPr>
            <w:tcW w:w="2295" w:type="dxa"/>
          </w:tcPr>
          <w:p w14:paraId="65F0CD9B" w14:textId="7068CAC5" w:rsidR="00293690" w:rsidRPr="00857118" w:rsidRDefault="006D13A0" w:rsidP="00000983">
            <w:pPr>
              <w:tabs>
                <w:tab w:val="left" w:pos="567"/>
              </w:tabs>
              <w:rPr>
                <w:rFonts w:cs="Arial"/>
                <w:sz w:val="24"/>
                <w:szCs w:val="24"/>
              </w:rPr>
            </w:pPr>
            <w:r w:rsidRPr="00857118">
              <w:rPr>
                <w:rFonts w:cs="Arial"/>
                <w:sz w:val="24"/>
                <w:szCs w:val="24"/>
              </w:rPr>
              <w:t xml:space="preserve">Chambers </w:t>
            </w:r>
          </w:p>
        </w:tc>
        <w:tc>
          <w:tcPr>
            <w:tcW w:w="2295" w:type="dxa"/>
          </w:tcPr>
          <w:p w14:paraId="620C8F18" w14:textId="77777777" w:rsidR="00293690" w:rsidRPr="00857118" w:rsidRDefault="00293690" w:rsidP="00000983">
            <w:pPr>
              <w:tabs>
                <w:tab w:val="left" w:pos="567"/>
              </w:tabs>
              <w:rPr>
                <w:rFonts w:cs="Arial"/>
                <w:sz w:val="24"/>
                <w:szCs w:val="24"/>
              </w:rPr>
            </w:pPr>
          </w:p>
        </w:tc>
        <w:tc>
          <w:tcPr>
            <w:tcW w:w="2295" w:type="dxa"/>
          </w:tcPr>
          <w:p w14:paraId="16DA791E" w14:textId="7DB5E0CF" w:rsidR="00293690" w:rsidRPr="00857118" w:rsidRDefault="00293690" w:rsidP="00000983">
            <w:pPr>
              <w:tabs>
                <w:tab w:val="left" w:pos="567"/>
              </w:tabs>
              <w:rPr>
                <w:rFonts w:cs="Arial"/>
                <w:sz w:val="24"/>
                <w:szCs w:val="24"/>
              </w:rPr>
            </w:pPr>
            <w:r w:rsidRPr="00857118">
              <w:rPr>
                <w:rFonts w:cs="Arial"/>
                <w:sz w:val="24"/>
                <w:szCs w:val="24"/>
              </w:rPr>
              <w:t xml:space="preserve">McCracken </w:t>
            </w:r>
          </w:p>
        </w:tc>
      </w:tr>
      <w:tr w:rsidR="00293690" w:rsidRPr="00857118" w14:paraId="401C337E" w14:textId="77777777" w:rsidTr="008D49CA">
        <w:tc>
          <w:tcPr>
            <w:tcW w:w="2295" w:type="dxa"/>
          </w:tcPr>
          <w:p w14:paraId="73359B20" w14:textId="7C6201F0" w:rsidR="00293690" w:rsidRPr="00857118" w:rsidRDefault="00293690" w:rsidP="00000983">
            <w:pPr>
              <w:tabs>
                <w:tab w:val="left" w:pos="567"/>
              </w:tabs>
              <w:rPr>
                <w:rFonts w:cs="Arial"/>
                <w:sz w:val="24"/>
                <w:szCs w:val="24"/>
              </w:rPr>
            </w:pPr>
            <w:r w:rsidRPr="00857118">
              <w:rPr>
                <w:rFonts w:cs="Arial"/>
                <w:sz w:val="24"/>
                <w:szCs w:val="24"/>
              </w:rPr>
              <w:t xml:space="preserve">McBurney </w:t>
            </w:r>
          </w:p>
        </w:tc>
        <w:tc>
          <w:tcPr>
            <w:tcW w:w="2295" w:type="dxa"/>
          </w:tcPr>
          <w:p w14:paraId="6A8D03D2" w14:textId="6B1E2D63" w:rsidR="00293690" w:rsidRPr="00857118" w:rsidRDefault="006D13A0" w:rsidP="00000983">
            <w:pPr>
              <w:tabs>
                <w:tab w:val="left" w:pos="567"/>
              </w:tabs>
              <w:rPr>
                <w:rFonts w:cs="Arial"/>
                <w:sz w:val="24"/>
                <w:szCs w:val="24"/>
              </w:rPr>
            </w:pPr>
            <w:r w:rsidRPr="00857118">
              <w:rPr>
                <w:rFonts w:cs="Arial"/>
                <w:sz w:val="24"/>
                <w:szCs w:val="24"/>
              </w:rPr>
              <w:t xml:space="preserve">Cochrane </w:t>
            </w:r>
          </w:p>
        </w:tc>
        <w:tc>
          <w:tcPr>
            <w:tcW w:w="2295" w:type="dxa"/>
          </w:tcPr>
          <w:p w14:paraId="3ED89064" w14:textId="77777777" w:rsidR="00293690" w:rsidRPr="00857118" w:rsidRDefault="00293690" w:rsidP="00000983">
            <w:pPr>
              <w:tabs>
                <w:tab w:val="left" w:pos="567"/>
              </w:tabs>
              <w:rPr>
                <w:rFonts w:cs="Arial"/>
                <w:sz w:val="24"/>
                <w:szCs w:val="24"/>
              </w:rPr>
            </w:pPr>
          </w:p>
        </w:tc>
        <w:tc>
          <w:tcPr>
            <w:tcW w:w="2295" w:type="dxa"/>
          </w:tcPr>
          <w:p w14:paraId="152824E5" w14:textId="77777777" w:rsidR="00293690" w:rsidRPr="00857118" w:rsidRDefault="00293690" w:rsidP="00000983">
            <w:pPr>
              <w:tabs>
                <w:tab w:val="left" w:pos="567"/>
              </w:tabs>
              <w:rPr>
                <w:rFonts w:cs="Arial"/>
                <w:sz w:val="24"/>
                <w:szCs w:val="24"/>
              </w:rPr>
            </w:pPr>
          </w:p>
        </w:tc>
      </w:tr>
      <w:tr w:rsidR="00293690" w:rsidRPr="00857118" w14:paraId="03334AF5" w14:textId="77777777" w:rsidTr="008D49CA">
        <w:tc>
          <w:tcPr>
            <w:tcW w:w="2295" w:type="dxa"/>
          </w:tcPr>
          <w:p w14:paraId="1781AA6D" w14:textId="21FCD9A6" w:rsidR="00293690" w:rsidRPr="00857118" w:rsidRDefault="00293690" w:rsidP="00000983">
            <w:pPr>
              <w:tabs>
                <w:tab w:val="left" w:pos="567"/>
              </w:tabs>
              <w:rPr>
                <w:rFonts w:cs="Arial"/>
                <w:sz w:val="24"/>
                <w:szCs w:val="24"/>
              </w:rPr>
            </w:pPr>
            <w:r w:rsidRPr="00857118">
              <w:rPr>
                <w:rFonts w:cs="Arial"/>
                <w:sz w:val="24"/>
                <w:szCs w:val="24"/>
              </w:rPr>
              <w:t xml:space="preserve">Moore </w:t>
            </w:r>
          </w:p>
        </w:tc>
        <w:tc>
          <w:tcPr>
            <w:tcW w:w="2295" w:type="dxa"/>
          </w:tcPr>
          <w:p w14:paraId="6473C527" w14:textId="442E5751" w:rsidR="00293690" w:rsidRPr="00857118" w:rsidRDefault="006D13A0" w:rsidP="00000983">
            <w:pPr>
              <w:tabs>
                <w:tab w:val="left" w:pos="567"/>
              </w:tabs>
              <w:rPr>
                <w:rFonts w:cs="Arial"/>
                <w:sz w:val="24"/>
                <w:szCs w:val="24"/>
              </w:rPr>
            </w:pPr>
            <w:r w:rsidRPr="00857118">
              <w:rPr>
                <w:rFonts w:cs="Arial"/>
                <w:sz w:val="24"/>
                <w:szCs w:val="24"/>
              </w:rPr>
              <w:t xml:space="preserve">Gilmour </w:t>
            </w:r>
          </w:p>
        </w:tc>
        <w:tc>
          <w:tcPr>
            <w:tcW w:w="2295" w:type="dxa"/>
          </w:tcPr>
          <w:p w14:paraId="485F53CA" w14:textId="77777777" w:rsidR="00293690" w:rsidRPr="00857118" w:rsidRDefault="00293690" w:rsidP="00000983">
            <w:pPr>
              <w:tabs>
                <w:tab w:val="left" w:pos="567"/>
              </w:tabs>
              <w:rPr>
                <w:rFonts w:cs="Arial"/>
                <w:sz w:val="24"/>
                <w:szCs w:val="24"/>
              </w:rPr>
            </w:pPr>
          </w:p>
        </w:tc>
        <w:tc>
          <w:tcPr>
            <w:tcW w:w="2295" w:type="dxa"/>
          </w:tcPr>
          <w:p w14:paraId="0C1E586F" w14:textId="77777777" w:rsidR="00293690" w:rsidRPr="00857118" w:rsidRDefault="00293690" w:rsidP="00000983">
            <w:pPr>
              <w:tabs>
                <w:tab w:val="left" w:pos="567"/>
              </w:tabs>
              <w:rPr>
                <w:rFonts w:cs="Arial"/>
                <w:sz w:val="24"/>
                <w:szCs w:val="24"/>
              </w:rPr>
            </w:pPr>
          </w:p>
        </w:tc>
      </w:tr>
      <w:tr w:rsidR="006D13A0" w:rsidRPr="00857118" w14:paraId="26F09202" w14:textId="77777777" w:rsidTr="008D49CA">
        <w:tc>
          <w:tcPr>
            <w:tcW w:w="2295" w:type="dxa"/>
          </w:tcPr>
          <w:p w14:paraId="3A97F93A" w14:textId="77777777" w:rsidR="006D13A0" w:rsidRPr="00857118" w:rsidRDefault="006D13A0" w:rsidP="00000983">
            <w:pPr>
              <w:tabs>
                <w:tab w:val="left" w:pos="567"/>
              </w:tabs>
              <w:rPr>
                <w:rFonts w:cs="Arial"/>
                <w:sz w:val="24"/>
                <w:szCs w:val="24"/>
              </w:rPr>
            </w:pPr>
          </w:p>
        </w:tc>
        <w:tc>
          <w:tcPr>
            <w:tcW w:w="2295" w:type="dxa"/>
          </w:tcPr>
          <w:p w14:paraId="7340FF88" w14:textId="292B7515" w:rsidR="006D13A0" w:rsidRPr="00857118" w:rsidRDefault="006D13A0" w:rsidP="00000983">
            <w:pPr>
              <w:tabs>
                <w:tab w:val="left" w:pos="567"/>
              </w:tabs>
              <w:rPr>
                <w:rFonts w:cs="Arial"/>
                <w:sz w:val="24"/>
                <w:szCs w:val="24"/>
              </w:rPr>
            </w:pPr>
            <w:r w:rsidRPr="00857118">
              <w:rPr>
                <w:rFonts w:cs="Arial"/>
                <w:sz w:val="24"/>
                <w:szCs w:val="24"/>
              </w:rPr>
              <w:t>Irvine, S</w:t>
            </w:r>
          </w:p>
        </w:tc>
        <w:tc>
          <w:tcPr>
            <w:tcW w:w="2295" w:type="dxa"/>
          </w:tcPr>
          <w:p w14:paraId="1F97FFF7" w14:textId="77777777" w:rsidR="006D13A0" w:rsidRPr="00857118" w:rsidRDefault="006D13A0" w:rsidP="00000983">
            <w:pPr>
              <w:tabs>
                <w:tab w:val="left" w:pos="567"/>
              </w:tabs>
              <w:rPr>
                <w:rFonts w:cs="Arial"/>
                <w:sz w:val="24"/>
                <w:szCs w:val="24"/>
              </w:rPr>
            </w:pPr>
          </w:p>
        </w:tc>
        <w:tc>
          <w:tcPr>
            <w:tcW w:w="2295" w:type="dxa"/>
          </w:tcPr>
          <w:p w14:paraId="25436E70" w14:textId="77777777" w:rsidR="006D13A0" w:rsidRPr="00857118" w:rsidRDefault="006D13A0" w:rsidP="00000983">
            <w:pPr>
              <w:tabs>
                <w:tab w:val="left" w:pos="567"/>
              </w:tabs>
              <w:rPr>
                <w:rFonts w:cs="Arial"/>
                <w:sz w:val="24"/>
                <w:szCs w:val="24"/>
              </w:rPr>
            </w:pPr>
          </w:p>
        </w:tc>
      </w:tr>
      <w:tr w:rsidR="006D13A0" w:rsidRPr="00857118" w14:paraId="5FCCA400" w14:textId="77777777" w:rsidTr="008D49CA">
        <w:tc>
          <w:tcPr>
            <w:tcW w:w="2295" w:type="dxa"/>
          </w:tcPr>
          <w:p w14:paraId="3BD53FAF" w14:textId="77777777" w:rsidR="006D13A0" w:rsidRPr="00857118" w:rsidRDefault="006D13A0" w:rsidP="00000983">
            <w:pPr>
              <w:tabs>
                <w:tab w:val="left" w:pos="567"/>
              </w:tabs>
              <w:rPr>
                <w:rFonts w:cs="Arial"/>
                <w:sz w:val="24"/>
                <w:szCs w:val="24"/>
              </w:rPr>
            </w:pPr>
          </w:p>
        </w:tc>
        <w:tc>
          <w:tcPr>
            <w:tcW w:w="2295" w:type="dxa"/>
          </w:tcPr>
          <w:p w14:paraId="7EF8E7CC" w14:textId="392CB62E" w:rsidR="006D13A0" w:rsidRPr="00857118" w:rsidRDefault="006D13A0" w:rsidP="00000983">
            <w:pPr>
              <w:tabs>
                <w:tab w:val="left" w:pos="567"/>
              </w:tabs>
              <w:rPr>
                <w:rFonts w:cs="Arial"/>
                <w:sz w:val="24"/>
                <w:szCs w:val="24"/>
              </w:rPr>
            </w:pPr>
            <w:r w:rsidRPr="00857118">
              <w:rPr>
                <w:rFonts w:cs="Arial"/>
                <w:sz w:val="24"/>
                <w:szCs w:val="24"/>
              </w:rPr>
              <w:t xml:space="preserve">Kennedy </w:t>
            </w:r>
          </w:p>
        </w:tc>
        <w:tc>
          <w:tcPr>
            <w:tcW w:w="2295" w:type="dxa"/>
          </w:tcPr>
          <w:p w14:paraId="2DE18B66" w14:textId="77777777" w:rsidR="006D13A0" w:rsidRPr="00857118" w:rsidRDefault="006D13A0" w:rsidP="00000983">
            <w:pPr>
              <w:tabs>
                <w:tab w:val="left" w:pos="567"/>
              </w:tabs>
              <w:rPr>
                <w:rFonts w:cs="Arial"/>
                <w:sz w:val="24"/>
                <w:szCs w:val="24"/>
              </w:rPr>
            </w:pPr>
          </w:p>
        </w:tc>
        <w:tc>
          <w:tcPr>
            <w:tcW w:w="2295" w:type="dxa"/>
          </w:tcPr>
          <w:p w14:paraId="40AD9F7F" w14:textId="77777777" w:rsidR="006D13A0" w:rsidRPr="00857118" w:rsidRDefault="006D13A0" w:rsidP="00000983">
            <w:pPr>
              <w:tabs>
                <w:tab w:val="left" w:pos="567"/>
              </w:tabs>
              <w:rPr>
                <w:rFonts w:cs="Arial"/>
                <w:sz w:val="24"/>
                <w:szCs w:val="24"/>
              </w:rPr>
            </w:pPr>
          </w:p>
        </w:tc>
      </w:tr>
      <w:tr w:rsidR="006D13A0" w:rsidRPr="00857118" w14:paraId="66CA19C3" w14:textId="77777777" w:rsidTr="008D49CA">
        <w:tc>
          <w:tcPr>
            <w:tcW w:w="2295" w:type="dxa"/>
          </w:tcPr>
          <w:p w14:paraId="76788612" w14:textId="77777777" w:rsidR="006D13A0" w:rsidRPr="00857118" w:rsidRDefault="006D13A0" w:rsidP="00000983">
            <w:pPr>
              <w:tabs>
                <w:tab w:val="left" w:pos="567"/>
              </w:tabs>
              <w:rPr>
                <w:rFonts w:cs="Arial"/>
                <w:sz w:val="24"/>
                <w:szCs w:val="24"/>
              </w:rPr>
            </w:pPr>
          </w:p>
        </w:tc>
        <w:tc>
          <w:tcPr>
            <w:tcW w:w="2295" w:type="dxa"/>
          </w:tcPr>
          <w:p w14:paraId="08BC470B" w14:textId="4AA19623" w:rsidR="007565AC" w:rsidRPr="00857118" w:rsidRDefault="006D13A0" w:rsidP="00000983">
            <w:pPr>
              <w:tabs>
                <w:tab w:val="left" w:pos="567"/>
              </w:tabs>
              <w:rPr>
                <w:rFonts w:cs="Arial"/>
                <w:sz w:val="24"/>
                <w:szCs w:val="24"/>
              </w:rPr>
            </w:pPr>
            <w:r w:rsidRPr="00857118">
              <w:rPr>
                <w:rFonts w:cs="Arial"/>
                <w:sz w:val="24"/>
                <w:szCs w:val="24"/>
              </w:rPr>
              <w:t xml:space="preserve">Thompson </w:t>
            </w:r>
          </w:p>
        </w:tc>
        <w:tc>
          <w:tcPr>
            <w:tcW w:w="2295" w:type="dxa"/>
          </w:tcPr>
          <w:p w14:paraId="39FE370E" w14:textId="77777777" w:rsidR="006D13A0" w:rsidRPr="00857118" w:rsidRDefault="006D13A0" w:rsidP="00000983">
            <w:pPr>
              <w:tabs>
                <w:tab w:val="left" w:pos="567"/>
              </w:tabs>
              <w:rPr>
                <w:rFonts w:cs="Arial"/>
                <w:sz w:val="24"/>
                <w:szCs w:val="24"/>
              </w:rPr>
            </w:pPr>
          </w:p>
        </w:tc>
        <w:tc>
          <w:tcPr>
            <w:tcW w:w="2295" w:type="dxa"/>
          </w:tcPr>
          <w:p w14:paraId="6892E78E" w14:textId="77777777" w:rsidR="006D13A0" w:rsidRPr="00857118" w:rsidRDefault="006D13A0" w:rsidP="00000983">
            <w:pPr>
              <w:tabs>
                <w:tab w:val="left" w:pos="567"/>
              </w:tabs>
              <w:rPr>
                <w:rFonts w:cs="Arial"/>
                <w:sz w:val="24"/>
                <w:szCs w:val="24"/>
              </w:rPr>
            </w:pPr>
          </w:p>
        </w:tc>
      </w:tr>
    </w:tbl>
    <w:p w14:paraId="52D3FF14" w14:textId="77777777" w:rsidR="00293690" w:rsidRDefault="00293690" w:rsidP="00000983">
      <w:pPr>
        <w:tabs>
          <w:tab w:val="left" w:pos="567"/>
        </w:tabs>
        <w:rPr>
          <w:rFonts w:cs="Arial"/>
          <w:szCs w:val="24"/>
        </w:rPr>
      </w:pPr>
    </w:p>
    <w:p w14:paraId="1ABE3B71" w14:textId="7F94E95F" w:rsidR="00293690" w:rsidRPr="00293690" w:rsidRDefault="00293690" w:rsidP="00000983">
      <w:pPr>
        <w:tabs>
          <w:tab w:val="left" w:pos="567"/>
        </w:tabs>
        <w:rPr>
          <w:rFonts w:cs="Arial"/>
          <w:b/>
          <w:bCs/>
          <w:szCs w:val="24"/>
        </w:rPr>
      </w:pPr>
      <w:r w:rsidRPr="00293690">
        <w:rPr>
          <w:rFonts w:cs="Arial"/>
          <w:b/>
          <w:bCs/>
          <w:szCs w:val="24"/>
        </w:rPr>
        <w:t xml:space="preserve">NOTED. </w:t>
      </w:r>
    </w:p>
    <w:p w14:paraId="71B41D7F" w14:textId="77777777" w:rsidR="00293690" w:rsidRDefault="00293690" w:rsidP="00000983">
      <w:pPr>
        <w:tabs>
          <w:tab w:val="left" w:pos="567"/>
        </w:tabs>
        <w:rPr>
          <w:rFonts w:cs="Arial"/>
          <w:szCs w:val="24"/>
        </w:rPr>
      </w:pPr>
    </w:p>
    <w:p w14:paraId="2E6FEF28" w14:textId="34020146" w:rsidR="00F44E7F" w:rsidRDefault="00F44E7F" w:rsidP="00000983">
      <w:pPr>
        <w:tabs>
          <w:tab w:val="left" w:pos="567"/>
        </w:tabs>
        <w:rPr>
          <w:rFonts w:cs="Arial"/>
          <w:szCs w:val="24"/>
        </w:rPr>
      </w:pPr>
      <w:r>
        <w:rPr>
          <w:rFonts w:cs="Arial"/>
          <w:szCs w:val="24"/>
        </w:rPr>
        <w:t>(Councillor Boyle withdrew from the meeting)</w:t>
      </w:r>
    </w:p>
    <w:p w14:paraId="0B4E56F4" w14:textId="77777777" w:rsidR="00F44E7F" w:rsidRPr="00BF3061" w:rsidRDefault="00F44E7F" w:rsidP="00000983">
      <w:pPr>
        <w:tabs>
          <w:tab w:val="left" w:pos="567"/>
        </w:tabs>
        <w:rPr>
          <w:rFonts w:cs="Arial"/>
          <w:szCs w:val="24"/>
        </w:rPr>
      </w:pPr>
    </w:p>
    <w:p w14:paraId="49928FD7" w14:textId="6BC6E888" w:rsidR="00DB296F" w:rsidRPr="00CB1541" w:rsidRDefault="00CB1541" w:rsidP="00CB1541">
      <w:pPr>
        <w:rPr>
          <w:rFonts w:ascii="Arial Bold" w:hAnsi="Arial Bold" w:cs="Arial"/>
          <w:b/>
          <w:bCs/>
          <w:caps/>
          <w:sz w:val="28"/>
          <w:szCs w:val="28"/>
          <w:u w:val="single"/>
        </w:rPr>
      </w:pPr>
      <w:r>
        <w:rPr>
          <w:rFonts w:cs="Arial"/>
          <w:b/>
          <w:bCs/>
          <w:sz w:val="28"/>
          <w:szCs w:val="28"/>
        </w:rPr>
        <w:t>13.</w:t>
      </w:r>
      <w:r>
        <w:rPr>
          <w:rFonts w:cs="Arial"/>
          <w:b/>
          <w:bCs/>
          <w:sz w:val="28"/>
          <w:szCs w:val="28"/>
        </w:rPr>
        <w:tab/>
      </w:r>
      <w:r w:rsidR="00DB296F" w:rsidRPr="00CB1541">
        <w:rPr>
          <w:rFonts w:ascii="Arial Bold" w:hAnsi="Arial Bold" w:cs="Arial"/>
          <w:b/>
          <w:bCs/>
          <w:caps/>
          <w:sz w:val="28"/>
          <w:szCs w:val="28"/>
          <w:u w:val="single"/>
        </w:rPr>
        <w:t>Any Other Notified Business</w:t>
      </w:r>
    </w:p>
    <w:p w14:paraId="590A8AF7" w14:textId="5EAB9021" w:rsidR="00DB296F" w:rsidRDefault="00DB296F" w:rsidP="00DB296F">
      <w:pPr>
        <w:contextualSpacing/>
        <w:rPr>
          <w:rFonts w:cs="Arial"/>
          <w:b/>
          <w:bCs/>
          <w:szCs w:val="24"/>
          <w:u w:val="single"/>
        </w:rPr>
      </w:pPr>
    </w:p>
    <w:p w14:paraId="03DD5947" w14:textId="3A387267" w:rsidR="00906B47" w:rsidRPr="00906B47" w:rsidRDefault="00906B47" w:rsidP="00DB296F">
      <w:pPr>
        <w:contextualSpacing/>
        <w:rPr>
          <w:rFonts w:cs="Arial"/>
          <w:szCs w:val="24"/>
        </w:rPr>
      </w:pPr>
      <w:r>
        <w:rPr>
          <w:rFonts w:cs="Arial"/>
          <w:szCs w:val="24"/>
        </w:rPr>
        <w:t xml:space="preserve">There were no items of any other notified business. </w:t>
      </w:r>
    </w:p>
    <w:p w14:paraId="64B5B6F4" w14:textId="77777777" w:rsidR="00587681" w:rsidRDefault="00587681" w:rsidP="00DB296F">
      <w:pPr>
        <w:contextualSpacing/>
        <w:rPr>
          <w:rFonts w:cs="Arial"/>
          <w:b/>
          <w:bCs/>
          <w:szCs w:val="24"/>
          <w:u w:val="single"/>
        </w:rPr>
      </w:pPr>
    </w:p>
    <w:p w14:paraId="59621F9E" w14:textId="77975BA8" w:rsidR="00587681" w:rsidRPr="00587681" w:rsidRDefault="00587681" w:rsidP="00DB296F">
      <w:pPr>
        <w:contextualSpacing/>
        <w:rPr>
          <w:rFonts w:ascii="Arial Bold" w:hAnsi="Arial Bold" w:cs="Arial"/>
          <w:b/>
          <w:bCs/>
          <w:caps/>
          <w:szCs w:val="24"/>
          <w:u w:val="single"/>
        </w:rPr>
      </w:pPr>
      <w:r w:rsidRPr="00587681">
        <w:rPr>
          <w:rFonts w:ascii="Arial Bold" w:hAnsi="Arial Bold" w:cs="Arial"/>
          <w:b/>
          <w:bCs/>
          <w:caps/>
          <w:szCs w:val="24"/>
          <w:u w:val="single"/>
        </w:rPr>
        <w:t xml:space="preserve">Exclusion of public/press </w:t>
      </w:r>
    </w:p>
    <w:p w14:paraId="63452218" w14:textId="77777777" w:rsidR="00587681" w:rsidRPr="00587681" w:rsidRDefault="00587681" w:rsidP="00DB296F">
      <w:pPr>
        <w:contextualSpacing/>
        <w:rPr>
          <w:rFonts w:cs="Arial"/>
          <w:b/>
          <w:bCs/>
          <w:szCs w:val="24"/>
          <w:u w:val="single"/>
        </w:rPr>
      </w:pPr>
    </w:p>
    <w:p w14:paraId="242FADE0" w14:textId="68A4A01E" w:rsidR="00587681" w:rsidRPr="00587681" w:rsidRDefault="00587681" w:rsidP="00DB296F">
      <w:pPr>
        <w:contextualSpacing/>
        <w:rPr>
          <w:rFonts w:cs="Arial"/>
          <w:b/>
          <w:bCs/>
          <w:szCs w:val="24"/>
        </w:rPr>
      </w:pPr>
      <w:r w:rsidRPr="00587681">
        <w:rPr>
          <w:rFonts w:cs="Arial"/>
          <w:b/>
          <w:bCs/>
          <w:szCs w:val="24"/>
        </w:rPr>
        <w:t>AGREED, on the</w:t>
      </w:r>
      <w:r w:rsidR="00906B47">
        <w:rPr>
          <w:rFonts w:cs="Arial"/>
          <w:b/>
          <w:bCs/>
          <w:szCs w:val="24"/>
        </w:rPr>
        <w:t xml:space="preserve"> proposal of Councillor Gilmour, seconded by Alderman McIlveen, that the</w:t>
      </w:r>
      <w:r w:rsidRPr="00587681">
        <w:rPr>
          <w:rFonts w:cs="Arial"/>
          <w:b/>
          <w:bCs/>
          <w:szCs w:val="24"/>
        </w:rPr>
        <w:t xml:space="preserve"> public/press be excluded during discussion of the undernoted items of confidential business. </w:t>
      </w:r>
    </w:p>
    <w:p w14:paraId="4F3D3033" w14:textId="77777777" w:rsidR="00717F64" w:rsidRDefault="00717F64" w:rsidP="00DB296F">
      <w:pPr>
        <w:contextualSpacing/>
        <w:rPr>
          <w:rFonts w:cs="Arial"/>
          <w:b/>
          <w:bCs/>
          <w:szCs w:val="24"/>
          <w:u w:val="single"/>
        </w:rPr>
      </w:pPr>
    </w:p>
    <w:p w14:paraId="4FE7C0E6" w14:textId="77777777" w:rsidR="00F44BA0" w:rsidRDefault="00F44BA0" w:rsidP="00DB296F">
      <w:pPr>
        <w:contextualSpacing/>
        <w:rPr>
          <w:rFonts w:cs="Arial"/>
          <w:b/>
          <w:bCs/>
          <w:szCs w:val="24"/>
          <w:u w:val="single"/>
        </w:rPr>
      </w:pPr>
    </w:p>
    <w:p w14:paraId="1627EB74" w14:textId="77777777" w:rsidR="00F44BA0" w:rsidRDefault="00F44BA0" w:rsidP="00DB296F">
      <w:pPr>
        <w:contextualSpacing/>
        <w:rPr>
          <w:rFonts w:cs="Arial"/>
          <w:b/>
          <w:bCs/>
          <w:szCs w:val="24"/>
          <w:u w:val="single"/>
        </w:rPr>
      </w:pPr>
    </w:p>
    <w:p w14:paraId="21230AC2" w14:textId="77777777" w:rsidR="00F44BA0" w:rsidRDefault="00F44BA0" w:rsidP="00DB296F">
      <w:pPr>
        <w:contextualSpacing/>
        <w:rPr>
          <w:rFonts w:cs="Arial"/>
          <w:b/>
          <w:bCs/>
          <w:szCs w:val="24"/>
          <w:u w:val="single"/>
        </w:rPr>
      </w:pPr>
    </w:p>
    <w:p w14:paraId="0A0FD8CF" w14:textId="77777777" w:rsidR="00F44BA0" w:rsidRDefault="00F44BA0" w:rsidP="00DB296F">
      <w:pPr>
        <w:contextualSpacing/>
        <w:rPr>
          <w:rFonts w:cs="Arial"/>
          <w:b/>
          <w:bCs/>
          <w:szCs w:val="24"/>
          <w:u w:val="single"/>
        </w:rPr>
      </w:pPr>
    </w:p>
    <w:p w14:paraId="3A6915B1" w14:textId="77777777" w:rsidR="00F44BA0" w:rsidRDefault="00F44BA0" w:rsidP="00DB296F">
      <w:pPr>
        <w:contextualSpacing/>
        <w:rPr>
          <w:rFonts w:cs="Arial"/>
          <w:b/>
          <w:bCs/>
          <w:szCs w:val="24"/>
          <w:u w:val="single"/>
        </w:rPr>
      </w:pPr>
    </w:p>
    <w:p w14:paraId="68F97DE8" w14:textId="77777777" w:rsidR="00F44BA0" w:rsidRPr="009F2CF0" w:rsidRDefault="00F44BA0" w:rsidP="00DB296F">
      <w:pPr>
        <w:contextualSpacing/>
        <w:rPr>
          <w:rFonts w:cs="Arial"/>
          <w:b/>
          <w:bCs/>
          <w:szCs w:val="24"/>
          <w:u w:val="single"/>
        </w:rPr>
      </w:pPr>
    </w:p>
    <w:p w14:paraId="04821B5F" w14:textId="77777777" w:rsidR="00DB296F" w:rsidRDefault="00DB296F" w:rsidP="00DB296F">
      <w:pPr>
        <w:contextualSpacing/>
        <w:rPr>
          <w:rFonts w:cs="Arial"/>
          <w:b/>
          <w:bCs/>
          <w:szCs w:val="24"/>
          <w:u w:val="single"/>
        </w:rPr>
      </w:pPr>
      <w:r w:rsidRPr="00BF3061">
        <w:rPr>
          <w:rFonts w:cs="Arial"/>
          <w:b/>
          <w:bCs/>
          <w:szCs w:val="24"/>
          <w:u w:val="single"/>
        </w:rPr>
        <w:lastRenderedPageBreak/>
        <w:t>Reports for Approval</w:t>
      </w:r>
    </w:p>
    <w:p w14:paraId="7BDBEC47" w14:textId="77777777" w:rsidR="002859B9" w:rsidRDefault="002859B9" w:rsidP="002859B9">
      <w:pPr>
        <w:rPr>
          <w:rFonts w:cs="Arial"/>
          <w:b/>
          <w:szCs w:val="24"/>
          <w:u w:val="single"/>
        </w:rPr>
      </w:pPr>
    </w:p>
    <w:p w14:paraId="318E75F2" w14:textId="64204567" w:rsidR="00DB296F" w:rsidRDefault="002859B9" w:rsidP="00905CAD">
      <w:pPr>
        <w:ind w:left="720" w:hanging="720"/>
        <w:rPr>
          <w:rFonts w:ascii="Arial Bold" w:hAnsi="Arial Bold" w:cs="Arial"/>
          <w:b/>
          <w:bCs/>
          <w:caps/>
          <w:sz w:val="28"/>
          <w:szCs w:val="28"/>
          <w:u w:val="single"/>
        </w:rPr>
      </w:pPr>
      <w:r w:rsidRPr="002859B9">
        <w:rPr>
          <w:rFonts w:cs="Arial"/>
          <w:b/>
          <w:sz w:val="28"/>
          <w:szCs w:val="28"/>
        </w:rPr>
        <w:t>14.</w:t>
      </w:r>
      <w:r w:rsidR="00905CAD">
        <w:rPr>
          <w:rFonts w:cs="Arial"/>
          <w:b/>
          <w:sz w:val="28"/>
          <w:szCs w:val="28"/>
        </w:rPr>
        <w:tab/>
      </w:r>
      <w:r w:rsidR="00DB296F" w:rsidRPr="002859B9">
        <w:rPr>
          <w:rFonts w:ascii="Arial Bold" w:hAnsi="Arial Bold" w:cs="Arial"/>
          <w:b/>
          <w:bCs/>
          <w:caps/>
          <w:sz w:val="28"/>
          <w:szCs w:val="28"/>
          <w:u w:val="single"/>
        </w:rPr>
        <w:t xml:space="preserve">Appointment of Electronic Document and Records Management System (EDRMS) Provider </w:t>
      </w:r>
    </w:p>
    <w:p w14:paraId="1CD99E81" w14:textId="77777777" w:rsidR="00C90048" w:rsidRDefault="00C90048" w:rsidP="002859B9">
      <w:pPr>
        <w:rPr>
          <w:rFonts w:ascii="Arial Bold" w:hAnsi="Arial Bold" w:cs="Arial"/>
          <w:b/>
          <w:bCs/>
          <w:caps/>
          <w:sz w:val="28"/>
          <w:szCs w:val="28"/>
          <w:u w:val="single"/>
        </w:rPr>
      </w:pPr>
    </w:p>
    <w:p w14:paraId="7F3DE080" w14:textId="73FA519E" w:rsidR="00587681" w:rsidRPr="00587681" w:rsidRDefault="00587681" w:rsidP="002859B9">
      <w:pPr>
        <w:contextualSpacing/>
        <w:rPr>
          <w:rFonts w:cs="Arial"/>
          <w:b/>
          <w:szCs w:val="24"/>
        </w:rPr>
      </w:pPr>
      <w:r w:rsidRPr="00587681">
        <w:rPr>
          <w:rFonts w:cs="Arial"/>
          <w:b/>
          <w:szCs w:val="24"/>
        </w:rPr>
        <w:t>***IN CONFIDENCE***</w:t>
      </w:r>
    </w:p>
    <w:p w14:paraId="042BE91D" w14:textId="77777777" w:rsidR="00587681" w:rsidRDefault="00587681" w:rsidP="002859B9">
      <w:pPr>
        <w:rPr>
          <w:rFonts w:ascii="Arial Bold" w:hAnsi="Arial Bold" w:cs="Arial"/>
          <w:b/>
          <w:bCs/>
          <w:caps/>
          <w:sz w:val="28"/>
          <w:szCs w:val="28"/>
          <w:u w:val="single"/>
        </w:rPr>
      </w:pPr>
    </w:p>
    <w:p w14:paraId="208B798F" w14:textId="437778F1" w:rsidR="00CD524D" w:rsidRPr="007565AC" w:rsidRDefault="007565AC" w:rsidP="002859B9">
      <w:pPr>
        <w:rPr>
          <w:rFonts w:eastAsia="Times New Roman" w:cs="Arial"/>
          <w:b/>
          <w:bCs/>
          <w:caps/>
        </w:rPr>
      </w:pPr>
      <w:r w:rsidRPr="007565AC">
        <w:rPr>
          <w:rFonts w:eastAsia="Times New Roman" w:cs="Arial"/>
          <w:b/>
          <w:bCs/>
          <w:caps/>
        </w:rPr>
        <w:t xml:space="preserve">Not for publication </w:t>
      </w:r>
    </w:p>
    <w:p w14:paraId="410211AE" w14:textId="77777777" w:rsidR="007565AC" w:rsidRDefault="007565AC" w:rsidP="002859B9">
      <w:pPr>
        <w:rPr>
          <w:rFonts w:ascii="Arial Bold" w:hAnsi="Arial Bold" w:cs="Arial"/>
          <w:b/>
          <w:bCs/>
          <w:caps/>
          <w:sz w:val="28"/>
          <w:szCs w:val="28"/>
          <w:u w:val="single"/>
        </w:rPr>
      </w:pPr>
    </w:p>
    <w:p w14:paraId="38FB06D4" w14:textId="77777777" w:rsidR="00F44BA0" w:rsidRPr="005B69E8" w:rsidRDefault="00F44BA0" w:rsidP="00F44BA0">
      <w:pPr>
        <w:rPr>
          <w:rFonts w:cs="Arial"/>
        </w:rPr>
      </w:pPr>
      <w:r w:rsidRPr="005B69E8">
        <w:rPr>
          <w:rFonts w:cs="Arial"/>
        </w:rPr>
        <w:t>SCHEDULE 6</w:t>
      </w:r>
      <w:r>
        <w:rPr>
          <w:rFonts w:cs="Arial"/>
        </w:rPr>
        <w:t xml:space="preserve">:3 </w:t>
      </w:r>
      <w:r w:rsidRPr="005B69E8">
        <w:rPr>
          <w:rFonts w:cs="Arial"/>
        </w:rPr>
        <w:t>– INFORMATION RELATING TO THE FINANCIAL OR BUSINESS AFFAIRS OF ANY PARTICULAR PERSON (INCLUDING THE COUNCIL HOLDING THAT INFORMATION)</w:t>
      </w:r>
    </w:p>
    <w:p w14:paraId="49E129B1" w14:textId="25AA303B" w:rsidR="00735A74" w:rsidRPr="00F44BA0" w:rsidRDefault="00F44BA0" w:rsidP="00735A74">
      <w:pPr>
        <w:rPr>
          <w:rFonts w:eastAsia="Times New Roman" w:cs="Arial"/>
          <w:b/>
          <w:bCs/>
          <w:caps/>
        </w:rPr>
      </w:pPr>
      <w:r w:rsidRPr="007565AC">
        <w:rPr>
          <w:rFonts w:eastAsia="Times New Roman" w:cs="Arial"/>
          <w:b/>
          <w:bCs/>
          <w:caps/>
        </w:rPr>
        <w:t xml:space="preserve"> </w:t>
      </w:r>
    </w:p>
    <w:p w14:paraId="7E66A206" w14:textId="424AC7D6" w:rsidR="00735A74" w:rsidRDefault="00735A74" w:rsidP="00735A74">
      <w:pPr>
        <w:rPr>
          <w:rFonts w:cs="Arial"/>
        </w:rPr>
      </w:pPr>
      <w:r w:rsidRPr="00C95648">
        <w:rPr>
          <w:rFonts w:cs="Arial"/>
        </w:rPr>
        <w:t>Council was asked to approve the tender award for the provision of an Electronic Document and Records Management System (EDRMS).</w:t>
      </w:r>
    </w:p>
    <w:p w14:paraId="27D043AB" w14:textId="77777777" w:rsidR="00735A74" w:rsidRPr="00C95648" w:rsidRDefault="00735A74" w:rsidP="00735A74">
      <w:pPr>
        <w:rPr>
          <w:rFonts w:cs="Arial"/>
        </w:rPr>
      </w:pPr>
    </w:p>
    <w:p w14:paraId="4262C434" w14:textId="77777777" w:rsidR="00735A74" w:rsidRPr="00C95648" w:rsidRDefault="00735A74" w:rsidP="00735A74">
      <w:pPr>
        <w:rPr>
          <w:rFonts w:cs="Arial"/>
        </w:rPr>
      </w:pPr>
      <w:r w:rsidRPr="00C95648">
        <w:rPr>
          <w:rFonts w:cs="Arial"/>
        </w:rPr>
        <w:t>The recommendation was to award the contract to LocalGov Improve (LGi).</w:t>
      </w:r>
    </w:p>
    <w:p w14:paraId="6F9DC893" w14:textId="77777777" w:rsidR="00735A74" w:rsidRDefault="00735A74" w:rsidP="002859B9">
      <w:pPr>
        <w:rPr>
          <w:rFonts w:ascii="Arial Bold" w:hAnsi="Arial Bold" w:cs="Arial"/>
          <w:b/>
          <w:bCs/>
          <w:caps/>
          <w:sz w:val="28"/>
          <w:szCs w:val="28"/>
          <w:u w:val="single"/>
        </w:rPr>
      </w:pPr>
    </w:p>
    <w:p w14:paraId="22A1D0CB" w14:textId="2771C38A" w:rsidR="00DB296F" w:rsidRDefault="00C90048" w:rsidP="00C90048">
      <w:pPr>
        <w:rPr>
          <w:rFonts w:cs="Arial"/>
        </w:rPr>
      </w:pPr>
      <w:r>
        <w:rPr>
          <w:rFonts w:ascii="Arial Bold" w:hAnsi="Arial Bold" w:cs="Arial"/>
          <w:b/>
          <w:bCs/>
          <w:caps/>
          <w:sz w:val="28"/>
          <w:szCs w:val="28"/>
        </w:rPr>
        <w:t>15.</w:t>
      </w:r>
      <w:r>
        <w:rPr>
          <w:rFonts w:ascii="Arial Bold" w:hAnsi="Arial Bold" w:cs="Arial"/>
          <w:b/>
          <w:bCs/>
          <w:caps/>
          <w:sz w:val="28"/>
          <w:szCs w:val="28"/>
        </w:rPr>
        <w:tab/>
      </w:r>
      <w:r w:rsidR="00DB296F" w:rsidRPr="00C90048">
        <w:rPr>
          <w:rFonts w:ascii="Arial Bold" w:hAnsi="Arial Bold" w:cs="Arial"/>
          <w:b/>
          <w:bCs/>
          <w:caps/>
          <w:sz w:val="28"/>
          <w:szCs w:val="28"/>
          <w:u w:val="single"/>
        </w:rPr>
        <w:t>Extension of Agency Workers Contract</w:t>
      </w:r>
      <w:r w:rsidR="00DB296F" w:rsidRPr="00C90048">
        <w:rPr>
          <w:rFonts w:cs="Arial"/>
        </w:rPr>
        <w:t xml:space="preserve">  </w:t>
      </w:r>
    </w:p>
    <w:p w14:paraId="47CC2B97" w14:textId="77777777" w:rsidR="00C90048" w:rsidRDefault="00C90048" w:rsidP="00C90048">
      <w:pPr>
        <w:rPr>
          <w:rFonts w:cs="Arial"/>
        </w:rPr>
      </w:pPr>
    </w:p>
    <w:p w14:paraId="334FBA98" w14:textId="77777777" w:rsidR="002B12C3" w:rsidRPr="002B12C3" w:rsidRDefault="002B12C3" w:rsidP="002B12C3">
      <w:pPr>
        <w:rPr>
          <w:b/>
          <w:bCs/>
        </w:rPr>
      </w:pPr>
      <w:r w:rsidRPr="002B12C3">
        <w:rPr>
          <w:b/>
          <w:bCs/>
        </w:rPr>
        <w:t>***IN CONFIDENCE***</w:t>
      </w:r>
    </w:p>
    <w:p w14:paraId="5CCE2F31" w14:textId="77777777" w:rsidR="007565AC" w:rsidRDefault="007565AC" w:rsidP="007565AC">
      <w:pPr>
        <w:rPr>
          <w:rFonts w:ascii="Arial Bold" w:hAnsi="Arial Bold" w:cs="Arial"/>
          <w:b/>
          <w:bCs/>
          <w:caps/>
          <w:sz w:val="28"/>
          <w:szCs w:val="28"/>
          <w:u w:val="single"/>
        </w:rPr>
      </w:pPr>
    </w:p>
    <w:p w14:paraId="6CF554AC" w14:textId="77777777" w:rsidR="007565AC" w:rsidRPr="007565AC" w:rsidRDefault="007565AC" w:rsidP="007565AC">
      <w:pPr>
        <w:rPr>
          <w:rFonts w:eastAsia="Times New Roman" w:cs="Arial"/>
          <w:b/>
          <w:bCs/>
          <w:caps/>
        </w:rPr>
      </w:pPr>
      <w:r w:rsidRPr="007565AC">
        <w:rPr>
          <w:rFonts w:eastAsia="Times New Roman" w:cs="Arial"/>
          <w:b/>
          <w:bCs/>
          <w:caps/>
        </w:rPr>
        <w:t xml:space="preserve">Not for publication </w:t>
      </w:r>
    </w:p>
    <w:p w14:paraId="3B648029" w14:textId="77777777" w:rsidR="00EA74CC" w:rsidRDefault="00EA74CC" w:rsidP="00EA74CC"/>
    <w:p w14:paraId="38DA2C45" w14:textId="5B326D6C" w:rsidR="00FC210F" w:rsidRPr="00F44BA0" w:rsidRDefault="00F44BA0" w:rsidP="00FC210F">
      <w:pPr>
        <w:rPr>
          <w:rFonts w:cs="Arial"/>
        </w:rPr>
      </w:pPr>
      <w:r w:rsidRPr="005B69E8">
        <w:rPr>
          <w:rFonts w:cs="Arial"/>
        </w:rPr>
        <w:t>SCHEDULE 6</w:t>
      </w:r>
      <w:r>
        <w:rPr>
          <w:rFonts w:cs="Arial"/>
        </w:rPr>
        <w:t xml:space="preserve">:3 </w:t>
      </w:r>
      <w:r w:rsidRPr="005B69E8">
        <w:rPr>
          <w:rFonts w:cs="Arial"/>
        </w:rPr>
        <w:t>– INFORMATION RELATING TO THE FINANCIAL OR BUSINESS AFFAIRS OF ANY PARTICULAR PERSON (INCLUDING THE COUNCIL HOLDING THAT INFORMATION)</w:t>
      </w:r>
    </w:p>
    <w:p w14:paraId="19BE5B8A" w14:textId="77777777" w:rsidR="00FC210F" w:rsidRDefault="00FC210F" w:rsidP="00FC210F">
      <w:pPr>
        <w:rPr>
          <w:rFonts w:cs="Arial"/>
        </w:rPr>
      </w:pPr>
    </w:p>
    <w:p w14:paraId="24E125CA" w14:textId="1F4AF5A4" w:rsidR="00FC210F" w:rsidRDefault="00FC210F" w:rsidP="00FC210F">
      <w:pPr>
        <w:rPr>
          <w:rFonts w:cs="Arial"/>
        </w:rPr>
      </w:pPr>
      <w:r w:rsidRPr="005B69E8">
        <w:rPr>
          <w:rFonts w:cs="Arial"/>
        </w:rPr>
        <w:t>The contract for the Provision of Agency Workers to Ards and North Down Borough Council was awarded for the two-year period 1 November 2023 to 31 October 2025 and included an option to extend for a further three x twelve month-periods, to be reviewed annually and subject to satisfactory performance.</w:t>
      </w:r>
    </w:p>
    <w:p w14:paraId="6F2FFEB2" w14:textId="77777777" w:rsidR="00FC210F" w:rsidRPr="005B69E8" w:rsidRDefault="00FC210F" w:rsidP="00FC210F">
      <w:pPr>
        <w:rPr>
          <w:rFonts w:cs="Arial"/>
          <w:b/>
          <w:bCs/>
        </w:rPr>
      </w:pPr>
    </w:p>
    <w:p w14:paraId="6C737E3D" w14:textId="77777777" w:rsidR="00FC210F" w:rsidRDefault="00FC210F" w:rsidP="00FC210F">
      <w:pPr>
        <w:rPr>
          <w:rFonts w:cs="Arial"/>
        </w:rPr>
      </w:pPr>
      <w:r w:rsidRPr="005B69E8">
        <w:rPr>
          <w:rFonts w:cs="Arial"/>
          <w:lang w:val="en-US"/>
        </w:rPr>
        <w:t xml:space="preserve">The initial two-year period is due to expire on 31 October 2025.  Following a satisfactory service review, Officers wish to extend the contracts for a further twelve months from 1 November 2025 to 31 October 2026, </w:t>
      </w:r>
      <w:r w:rsidRPr="005B69E8">
        <w:rPr>
          <w:rFonts w:cs="Arial"/>
        </w:rPr>
        <w:t xml:space="preserve">subject to ongoing satisfactory performance. </w:t>
      </w:r>
    </w:p>
    <w:p w14:paraId="283F6969" w14:textId="77777777" w:rsidR="00FC210F" w:rsidRPr="005B69E8" w:rsidRDefault="00FC210F" w:rsidP="00FC210F">
      <w:pPr>
        <w:rPr>
          <w:rFonts w:cs="Arial"/>
        </w:rPr>
      </w:pPr>
    </w:p>
    <w:p w14:paraId="3BAC972E" w14:textId="7BC0D1A2" w:rsidR="00FC210F" w:rsidRPr="00735A74" w:rsidRDefault="00FC210F" w:rsidP="00C90048">
      <w:pPr>
        <w:rPr>
          <w:rFonts w:cs="Arial"/>
        </w:rPr>
      </w:pPr>
      <w:r w:rsidRPr="005B69E8">
        <w:rPr>
          <w:rFonts w:cs="Arial"/>
        </w:rPr>
        <w:t>It was recommended that the Council acceded to the request.</w:t>
      </w:r>
    </w:p>
    <w:p w14:paraId="4EA20658" w14:textId="77777777" w:rsidR="00FC210F" w:rsidRDefault="00FC210F" w:rsidP="00C90048">
      <w:pPr>
        <w:rPr>
          <w:rFonts w:cs="Arial"/>
          <w:b/>
          <w:bCs/>
          <w:sz w:val="28"/>
          <w:szCs w:val="28"/>
        </w:rPr>
      </w:pPr>
    </w:p>
    <w:p w14:paraId="6C67A9D7" w14:textId="77777777" w:rsidR="00CB1555" w:rsidRDefault="00C90048" w:rsidP="00C90048">
      <w:pPr>
        <w:rPr>
          <w:rFonts w:ascii="Arial Bold" w:hAnsi="Arial Bold" w:cs="Arial"/>
          <w:b/>
          <w:bCs/>
          <w:caps/>
          <w:sz w:val="28"/>
          <w:szCs w:val="28"/>
          <w:u w:val="single"/>
        </w:rPr>
      </w:pPr>
      <w:r>
        <w:rPr>
          <w:rFonts w:cs="Arial"/>
          <w:b/>
          <w:bCs/>
          <w:sz w:val="28"/>
          <w:szCs w:val="28"/>
        </w:rPr>
        <w:t>16.</w:t>
      </w:r>
      <w:r>
        <w:rPr>
          <w:rFonts w:cs="Arial"/>
          <w:b/>
          <w:bCs/>
          <w:sz w:val="28"/>
          <w:szCs w:val="28"/>
        </w:rPr>
        <w:tab/>
      </w:r>
      <w:r w:rsidRPr="00C90048">
        <w:rPr>
          <w:rFonts w:ascii="Arial Bold" w:hAnsi="Arial Bold" w:cs="Arial"/>
          <w:b/>
          <w:bCs/>
          <w:caps/>
          <w:sz w:val="28"/>
          <w:szCs w:val="28"/>
          <w:u w:val="single"/>
        </w:rPr>
        <w:t>Sexton’s Cottage, 266 Main Road, Cloughey</w:t>
      </w:r>
      <w:r w:rsidR="00D20358">
        <w:rPr>
          <w:rFonts w:ascii="Arial Bold" w:hAnsi="Arial Bold" w:cs="Arial"/>
          <w:b/>
          <w:bCs/>
          <w:caps/>
          <w:sz w:val="28"/>
          <w:szCs w:val="28"/>
          <w:u w:val="single"/>
        </w:rPr>
        <w:t xml:space="preserve"> </w:t>
      </w:r>
    </w:p>
    <w:p w14:paraId="3A1816CF" w14:textId="63B84641" w:rsidR="00DB296F" w:rsidRPr="00D20358" w:rsidRDefault="00D20358" w:rsidP="00CB1555">
      <w:pPr>
        <w:ind w:firstLine="720"/>
        <w:rPr>
          <w:rFonts w:cs="Arial"/>
          <w:szCs w:val="24"/>
        </w:rPr>
      </w:pPr>
      <w:r>
        <w:rPr>
          <w:rFonts w:cs="Arial"/>
          <w:caps/>
          <w:szCs w:val="24"/>
        </w:rPr>
        <w:t>(A</w:t>
      </w:r>
      <w:r>
        <w:rPr>
          <w:rFonts w:cs="Arial"/>
          <w:szCs w:val="24"/>
        </w:rPr>
        <w:t xml:space="preserve">ppendix </w:t>
      </w:r>
      <w:r w:rsidR="002B12C3">
        <w:rPr>
          <w:rFonts w:cs="Arial"/>
          <w:szCs w:val="24"/>
        </w:rPr>
        <w:t>XI</w:t>
      </w:r>
      <w:r w:rsidR="00FA7A15">
        <w:rPr>
          <w:rFonts w:cs="Arial"/>
          <w:szCs w:val="24"/>
        </w:rPr>
        <w:t>V</w:t>
      </w:r>
      <w:r>
        <w:rPr>
          <w:rFonts w:cs="Arial"/>
          <w:szCs w:val="24"/>
        </w:rPr>
        <w:t>)</w:t>
      </w:r>
    </w:p>
    <w:p w14:paraId="5B6D9F73" w14:textId="77777777" w:rsidR="00C90048" w:rsidRPr="002B12C3" w:rsidRDefault="00C90048" w:rsidP="00C90048">
      <w:pPr>
        <w:rPr>
          <w:rFonts w:ascii="Arial Bold" w:hAnsi="Arial Bold" w:cs="Arial"/>
          <w:b/>
          <w:bCs/>
          <w:caps/>
          <w:szCs w:val="24"/>
          <w:u w:val="single"/>
        </w:rPr>
      </w:pPr>
    </w:p>
    <w:p w14:paraId="6BE7DEBC" w14:textId="77777777" w:rsidR="002B12C3" w:rsidRPr="002B12C3" w:rsidRDefault="002B12C3" w:rsidP="002B12C3">
      <w:pPr>
        <w:rPr>
          <w:b/>
          <w:bCs/>
        </w:rPr>
      </w:pPr>
      <w:r w:rsidRPr="002B12C3">
        <w:rPr>
          <w:b/>
          <w:bCs/>
        </w:rPr>
        <w:t>***IN CONFIDENCE***</w:t>
      </w:r>
    </w:p>
    <w:p w14:paraId="74153039" w14:textId="77777777" w:rsidR="002B12C3" w:rsidRDefault="002B12C3" w:rsidP="00C90048">
      <w:pPr>
        <w:rPr>
          <w:rFonts w:ascii="Arial Bold" w:hAnsi="Arial Bold" w:cs="Arial"/>
          <w:b/>
          <w:bCs/>
          <w:caps/>
          <w:szCs w:val="24"/>
          <w:u w:val="single"/>
        </w:rPr>
      </w:pPr>
    </w:p>
    <w:p w14:paraId="478C50A9" w14:textId="77777777" w:rsidR="00405321" w:rsidRDefault="007565AC" w:rsidP="007565AC">
      <w:pPr>
        <w:rPr>
          <w:rFonts w:eastAsia="Times New Roman" w:cs="Arial"/>
          <w:b/>
          <w:bCs/>
          <w:caps/>
        </w:rPr>
      </w:pPr>
      <w:r w:rsidRPr="007565AC">
        <w:rPr>
          <w:rFonts w:eastAsia="Times New Roman" w:cs="Arial"/>
          <w:b/>
          <w:bCs/>
          <w:caps/>
        </w:rPr>
        <w:t>Not for publication</w:t>
      </w:r>
    </w:p>
    <w:p w14:paraId="1838C8D3" w14:textId="77777777" w:rsidR="00405321" w:rsidRDefault="00405321" w:rsidP="007565AC">
      <w:pPr>
        <w:rPr>
          <w:rFonts w:eastAsia="Times New Roman" w:cs="Arial"/>
          <w:b/>
          <w:bCs/>
          <w:caps/>
        </w:rPr>
      </w:pPr>
    </w:p>
    <w:p w14:paraId="6766652A" w14:textId="2F96AB66" w:rsidR="007565AC" w:rsidRPr="00F44BA0" w:rsidRDefault="00405321" w:rsidP="007565AC">
      <w:pPr>
        <w:rPr>
          <w:rFonts w:cs="Arial"/>
        </w:rPr>
      </w:pPr>
      <w:r w:rsidRPr="005B69E8">
        <w:rPr>
          <w:rFonts w:cs="Arial"/>
        </w:rPr>
        <w:lastRenderedPageBreak/>
        <w:t>SCHEDULE 6</w:t>
      </w:r>
      <w:r>
        <w:rPr>
          <w:rFonts w:cs="Arial"/>
        </w:rPr>
        <w:t xml:space="preserve">:3 </w:t>
      </w:r>
      <w:r w:rsidRPr="005B69E8">
        <w:rPr>
          <w:rFonts w:cs="Arial"/>
        </w:rPr>
        <w:t>– INFORMATION RELATING TO THE FINANCIAL OR BUSINESS AFFAIRS OF ANY PARTICULAR PERSON (INCLUDING THE COUNCIL HOLDING THAT INFORMATION)</w:t>
      </w:r>
    </w:p>
    <w:p w14:paraId="6E44FB37" w14:textId="77777777" w:rsidR="007565AC" w:rsidRPr="00735A74" w:rsidRDefault="007565AC" w:rsidP="00C90048">
      <w:pPr>
        <w:rPr>
          <w:rFonts w:ascii="Arial Bold" w:hAnsi="Arial Bold" w:cs="Arial"/>
          <w:b/>
          <w:bCs/>
          <w:caps/>
          <w:szCs w:val="24"/>
          <w:u w:val="single"/>
        </w:rPr>
      </w:pPr>
    </w:p>
    <w:p w14:paraId="70C1EB22" w14:textId="77777777" w:rsidR="00735A74" w:rsidRPr="00735A74" w:rsidRDefault="00735A74" w:rsidP="00735A74">
      <w:pPr>
        <w:rPr>
          <w:rFonts w:cs="Arial"/>
        </w:rPr>
      </w:pPr>
      <w:r w:rsidRPr="00735A74">
        <w:rPr>
          <w:rFonts w:cs="Arial"/>
        </w:rPr>
        <w:t xml:space="preserve">The Council was asked to consider a number of options in relation to the future of this property.  It was recommended that the Council proceeds with option 1 as detailed in the report. </w:t>
      </w:r>
    </w:p>
    <w:p w14:paraId="0711612E" w14:textId="77777777" w:rsidR="00735A74" w:rsidRPr="00735A74" w:rsidRDefault="00735A74" w:rsidP="00735A74">
      <w:pPr>
        <w:rPr>
          <w:rFonts w:cs="Arial"/>
        </w:rPr>
      </w:pPr>
    </w:p>
    <w:p w14:paraId="00C10A67" w14:textId="751E9241" w:rsidR="00735A74" w:rsidRPr="00F44BA0" w:rsidRDefault="00735A74" w:rsidP="00C90048">
      <w:pPr>
        <w:rPr>
          <w:rFonts w:cs="Arial"/>
        </w:rPr>
      </w:pPr>
      <w:r w:rsidRPr="00735A74">
        <w:rPr>
          <w:rFonts w:cs="Arial"/>
        </w:rPr>
        <w:t>It was recommended that the Council acceded to the request.</w:t>
      </w:r>
    </w:p>
    <w:p w14:paraId="3052BA4D" w14:textId="77777777" w:rsidR="00735A74" w:rsidRDefault="00735A74" w:rsidP="00C90048">
      <w:pPr>
        <w:rPr>
          <w:rFonts w:ascii="Arial Bold" w:hAnsi="Arial Bold" w:cs="Arial"/>
          <w:b/>
          <w:bCs/>
          <w:caps/>
          <w:sz w:val="28"/>
          <w:szCs w:val="28"/>
          <w:u w:val="single"/>
        </w:rPr>
      </w:pPr>
    </w:p>
    <w:p w14:paraId="49D2B63D" w14:textId="79A8CF34" w:rsidR="00DB296F" w:rsidRDefault="00C90048" w:rsidP="00C90048">
      <w:pPr>
        <w:ind w:left="567" w:hanging="567"/>
        <w:rPr>
          <w:rFonts w:cs="Arial"/>
        </w:rPr>
      </w:pPr>
      <w:r>
        <w:rPr>
          <w:rFonts w:ascii="Arial Bold" w:hAnsi="Arial Bold" w:cs="Arial"/>
          <w:b/>
          <w:bCs/>
          <w:caps/>
          <w:sz w:val="28"/>
          <w:szCs w:val="28"/>
        </w:rPr>
        <w:t>17.</w:t>
      </w:r>
      <w:r>
        <w:rPr>
          <w:rFonts w:ascii="Arial Bold" w:hAnsi="Arial Bold" w:cs="Arial"/>
          <w:b/>
          <w:bCs/>
          <w:caps/>
          <w:sz w:val="28"/>
          <w:szCs w:val="28"/>
        </w:rPr>
        <w:tab/>
      </w:r>
      <w:r w:rsidR="00DB296F" w:rsidRPr="00C90048">
        <w:rPr>
          <w:rFonts w:ascii="Arial Bold" w:hAnsi="Arial Bold" w:cs="Arial"/>
          <w:b/>
          <w:bCs/>
          <w:caps/>
          <w:sz w:val="28"/>
          <w:szCs w:val="28"/>
          <w:u w:val="single"/>
        </w:rPr>
        <w:t>Renewal of lease at Cook Street Jetty, Portaferry</w:t>
      </w:r>
    </w:p>
    <w:p w14:paraId="74748145" w14:textId="4A567023" w:rsidR="00C90048" w:rsidRPr="00FA7A15" w:rsidRDefault="00FA7A15" w:rsidP="00C90048">
      <w:pPr>
        <w:ind w:left="567" w:hanging="567"/>
        <w:rPr>
          <w:rFonts w:cs="Arial"/>
          <w:szCs w:val="24"/>
        </w:rPr>
      </w:pPr>
      <w:r>
        <w:rPr>
          <w:rFonts w:ascii="Arial Bold" w:hAnsi="Arial Bold" w:cs="Arial"/>
          <w:b/>
          <w:bCs/>
          <w:caps/>
          <w:sz w:val="28"/>
          <w:szCs w:val="28"/>
        </w:rPr>
        <w:tab/>
      </w:r>
      <w:r w:rsidRPr="00FA7A15">
        <w:rPr>
          <w:rFonts w:cs="Arial"/>
          <w:szCs w:val="24"/>
        </w:rPr>
        <w:t xml:space="preserve">(Appendix </w:t>
      </w:r>
      <w:r>
        <w:rPr>
          <w:rFonts w:cs="Arial"/>
          <w:szCs w:val="24"/>
        </w:rPr>
        <w:t>XV)</w:t>
      </w:r>
    </w:p>
    <w:p w14:paraId="62E3FD9E" w14:textId="77777777" w:rsidR="00FA7A15" w:rsidRDefault="00FA7A15" w:rsidP="00C90048">
      <w:pPr>
        <w:ind w:left="567" w:hanging="567"/>
        <w:rPr>
          <w:rFonts w:ascii="Arial Bold" w:hAnsi="Arial Bold" w:cs="Arial"/>
          <w:b/>
          <w:bCs/>
          <w:caps/>
          <w:sz w:val="28"/>
          <w:szCs w:val="28"/>
        </w:rPr>
      </w:pPr>
    </w:p>
    <w:p w14:paraId="62570E77" w14:textId="77777777" w:rsidR="002B12C3" w:rsidRPr="002B12C3" w:rsidRDefault="002B12C3" w:rsidP="002B12C3">
      <w:pPr>
        <w:rPr>
          <w:b/>
          <w:bCs/>
        </w:rPr>
      </w:pPr>
      <w:r w:rsidRPr="002B12C3">
        <w:rPr>
          <w:b/>
          <w:bCs/>
        </w:rPr>
        <w:t>***IN CONFIDENCE***</w:t>
      </w:r>
    </w:p>
    <w:p w14:paraId="2BC93DDD" w14:textId="77777777" w:rsidR="002B12C3" w:rsidRDefault="002B12C3" w:rsidP="00C90048">
      <w:pPr>
        <w:ind w:left="567" w:hanging="567"/>
        <w:rPr>
          <w:rFonts w:ascii="Arial Bold" w:hAnsi="Arial Bold" w:cs="Arial"/>
          <w:b/>
          <w:bCs/>
          <w:caps/>
          <w:sz w:val="28"/>
          <w:szCs w:val="28"/>
        </w:rPr>
      </w:pPr>
    </w:p>
    <w:p w14:paraId="421035CA" w14:textId="77777777" w:rsidR="007565AC" w:rsidRPr="007565AC" w:rsidRDefault="007565AC" w:rsidP="007565AC">
      <w:pPr>
        <w:rPr>
          <w:rFonts w:eastAsia="Times New Roman" w:cs="Arial"/>
          <w:b/>
          <w:bCs/>
          <w:caps/>
        </w:rPr>
      </w:pPr>
      <w:r w:rsidRPr="007565AC">
        <w:rPr>
          <w:rFonts w:eastAsia="Times New Roman" w:cs="Arial"/>
          <w:b/>
          <w:bCs/>
          <w:caps/>
        </w:rPr>
        <w:t xml:space="preserve">Not for publication </w:t>
      </w:r>
    </w:p>
    <w:p w14:paraId="41599AB3" w14:textId="77777777" w:rsidR="007565AC" w:rsidRDefault="007565AC" w:rsidP="00C90048">
      <w:pPr>
        <w:ind w:left="567" w:hanging="567"/>
      </w:pPr>
    </w:p>
    <w:p w14:paraId="28BC2889" w14:textId="3A1C7CD2" w:rsidR="00FC210F" w:rsidRPr="005B69E8" w:rsidRDefault="00FC210F" w:rsidP="00FC210F">
      <w:pPr>
        <w:rPr>
          <w:rFonts w:cs="Arial"/>
        </w:rPr>
      </w:pPr>
      <w:r w:rsidRPr="005B69E8">
        <w:rPr>
          <w:rFonts w:cs="Arial"/>
        </w:rPr>
        <w:t>SCHEDULE 6</w:t>
      </w:r>
      <w:r w:rsidR="00405321">
        <w:rPr>
          <w:rFonts w:cs="Arial"/>
        </w:rPr>
        <w:t xml:space="preserve">:3 </w:t>
      </w:r>
      <w:r w:rsidRPr="005B69E8">
        <w:rPr>
          <w:rFonts w:cs="Arial"/>
        </w:rPr>
        <w:t>– INFORMATION RELATING TO THE FINANCIAL OR BUSINESS AFFAIRS OF ANY PARTICULAR PERSON (INCLUDING THE COUNCIL HOLDING THAT INFORMATION)</w:t>
      </w:r>
    </w:p>
    <w:p w14:paraId="7A96E20E" w14:textId="77777777" w:rsidR="00FC210F" w:rsidRPr="005B69E8" w:rsidRDefault="00FC210F" w:rsidP="00FC210F">
      <w:pPr>
        <w:rPr>
          <w:rFonts w:cs="Arial"/>
        </w:rPr>
      </w:pPr>
    </w:p>
    <w:p w14:paraId="7837D53B" w14:textId="77777777" w:rsidR="00FC210F" w:rsidRDefault="00FC210F" w:rsidP="00FC210F">
      <w:pPr>
        <w:rPr>
          <w:rFonts w:cs="Arial"/>
        </w:rPr>
      </w:pPr>
      <w:r w:rsidRPr="005B69E8">
        <w:rPr>
          <w:rFonts w:cs="Arial"/>
        </w:rPr>
        <w:t xml:space="preserve">The Council was asked to approve the renewal of a lease of land at Cook Street Jetty, Portaferry. </w:t>
      </w:r>
    </w:p>
    <w:p w14:paraId="70DD8CBA" w14:textId="77777777" w:rsidR="00FC210F" w:rsidRPr="005B69E8" w:rsidRDefault="00FC210F" w:rsidP="00FC210F">
      <w:pPr>
        <w:rPr>
          <w:rFonts w:cs="Arial"/>
        </w:rPr>
      </w:pPr>
    </w:p>
    <w:p w14:paraId="10FC2A07" w14:textId="77777777" w:rsidR="00FC210F" w:rsidRPr="005B69E8" w:rsidRDefault="00FC210F" w:rsidP="00FC210F">
      <w:pPr>
        <w:rPr>
          <w:rFonts w:cs="Arial"/>
        </w:rPr>
      </w:pPr>
      <w:r w:rsidRPr="005B69E8">
        <w:rPr>
          <w:rFonts w:cs="Arial"/>
        </w:rPr>
        <w:t>It was recommended that the Council acceded to the request.</w:t>
      </w:r>
    </w:p>
    <w:p w14:paraId="2FB408A3" w14:textId="77777777" w:rsidR="00FC210F" w:rsidRDefault="00FC210F" w:rsidP="00C90048">
      <w:pPr>
        <w:ind w:left="567" w:hanging="567"/>
      </w:pPr>
    </w:p>
    <w:p w14:paraId="7856FFB1" w14:textId="02EC6133" w:rsidR="003146F6" w:rsidRDefault="00C90048" w:rsidP="00C90048">
      <w:pPr>
        <w:ind w:left="567" w:hanging="567"/>
        <w:rPr>
          <w:rFonts w:ascii="Arial Bold" w:hAnsi="Arial Bold" w:cs="Arial"/>
          <w:b/>
          <w:bCs/>
          <w:caps/>
          <w:sz w:val="28"/>
          <w:szCs w:val="28"/>
          <w:u w:val="single"/>
        </w:rPr>
      </w:pPr>
      <w:r>
        <w:rPr>
          <w:rFonts w:ascii="Arial Bold" w:hAnsi="Arial Bold" w:cs="Arial"/>
          <w:b/>
          <w:bCs/>
          <w:caps/>
          <w:sz w:val="28"/>
          <w:szCs w:val="28"/>
        </w:rPr>
        <w:t>18.</w:t>
      </w:r>
      <w:r>
        <w:rPr>
          <w:rFonts w:ascii="Arial Bold" w:hAnsi="Arial Bold" w:cs="Arial"/>
          <w:b/>
          <w:bCs/>
          <w:caps/>
          <w:sz w:val="28"/>
          <w:szCs w:val="28"/>
        </w:rPr>
        <w:tab/>
      </w:r>
      <w:r w:rsidR="00DB296F" w:rsidRPr="00C90048">
        <w:rPr>
          <w:rFonts w:ascii="Arial Bold" w:hAnsi="Arial Bold" w:cs="Arial"/>
          <w:b/>
          <w:bCs/>
          <w:caps/>
          <w:sz w:val="28"/>
          <w:szCs w:val="28"/>
          <w:u w:val="single"/>
        </w:rPr>
        <w:t xml:space="preserve">Land at Invergarry Avenue, Holywood - title and disposal of part </w:t>
      </w:r>
    </w:p>
    <w:p w14:paraId="07A6B100" w14:textId="3CFE2B0D" w:rsidR="00DB296F" w:rsidRPr="009A4225" w:rsidRDefault="009A4225" w:rsidP="003146F6">
      <w:pPr>
        <w:ind w:left="567"/>
        <w:rPr>
          <w:rFonts w:cs="Arial"/>
          <w:szCs w:val="24"/>
        </w:rPr>
      </w:pPr>
      <w:r>
        <w:rPr>
          <w:rFonts w:cs="Arial"/>
          <w:caps/>
          <w:szCs w:val="24"/>
        </w:rPr>
        <w:t>(A</w:t>
      </w:r>
      <w:r>
        <w:rPr>
          <w:rFonts w:cs="Arial"/>
          <w:szCs w:val="24"/>
        </w:rPr>
        <w:t>ppendi</w:t>
      </w:r>
      <w:r w:rsidR="002B12C3">
        <w:rPr>
          <w:rFonts w:cs="Arial"/>
          <w:szCs w:val="24"/>
        </w:rPr>
        <w:t>ces X</w:t>
      </w:r>
      <w:r w:rsidR="00FA7A15">
        <w:rPr>
          <w:rFonts w:cs="Arial"/>
          <w:szCs w:val="24"/>
        </w:rPr>
        <w:t>VI</w:t>
      </w:r>
      <w:r w:rsidR="002B12C3">
        <w:rPr>
          <w:rFonts w:cs="Arial"/>
          <w:szCs w:val="24"/>
        </w:rPr>
        <w:t>, X</w:t>
      </w:r>
      <w:r w:rsidR="00FA7A15">
        <w:rPr>
          <w:rFonts w:cs="Arial"/>
          <w:szCs w:val="24"/>
        </w:rPr>
        <w:t>VII</w:t>
      </w:r>
      <w:r>
        <w:rPr>
          <w:rFonts w:cs="Arial"/>
          <w:szCs w:val="24"/>
        </w:rPr>
        <w:t>)</w:t>
      </w:r>
    </w:p>
    <w:p w14:paraId="1C17A8C3" w14:textId="77777777" w:rsidR="002B12C3" w:rsidRDefault="002B12C3" w:rsidP="002B12C3">
      <w:pPr>
        <w:rPr>
          <w:rFonts w:eastAsia="Times New Roman" w:cs="Arial"/>
          <w:caps/>
        </w:rPr>
      </w:pPr>
    </w:p>
    <w:p w14:paraId="2FE37014" w14:textId="530C5B4E" w:rsidR="002B12C3" w:rsidRDefault="002B12C3" w:rsidP="002B12C3">
      <w:pPr>
        <w:rPr>
          <w:b/>
          <w:bCs/>
        </w:rPr>
      </w:pPr>
      <w:r w:rsidRPr="002B12C3">
        <w:rPr>
          <w:b/>
          <w:bCs/>
        </w:rPr>
        <w:t>***IN CONFIDENCE***</w:t>
      </w:r>
    </w:p>
    <w:p w14:paraId="63F4F22A" w14:textId="77777777" w:rsidR="002B12C3" w:rsidRDefault="002B12C3" w:rsidP="002B12C3">
      <w:pPr>
        <w:rPr>
          <w:b/>
          <w:bCs/>
        </w:rPr>
      </w:pPr>
    </w:p>
    <w:p w14:paraId="73433453" w14:textId="77777777" w:rsidR="007565AC" w:rsidRPr="007565AC" w:rsidRDefault="007565AC" w:rsidP="007565AC">
      <w:pPr>
        <w:rPr>
          <w:rFonts w:eastAsia="Times New Roman" w:cs="Arial"/>
          <w:b/>
          <w:bCs/>
          <w:caps/>
        </w:rPr>
      </w:pPr>
      <w:r w:rsidRPr="007565AC">
        <w:rPr>
          <w:rFonts w:eastAsia="Times New Roman" w:cs="Arial"/>
          <w:b/>
          <w:bCs/>
          <w:caps/>
        </w:rPr>
        <w:t xml:space="preserve">Not for publication </w:t>
      </w:r>
    </w:p>
    <w:p w14:paraId="35D2CE5A" w14:textId="77777777" w:rsidR="007565AC" w:rsidRDefault="007565AC" w:rsidP="009A4225"/>
    <w:p w14:paraId="206F08F5" w14:textId="16EA2654" w:rsidR="00405321" w:rsidRPr="005B69E8" w:rsidRDefault="00405321" w:rsidP="00405321">
      <w:pPr>
        <w:rPr>
          <w:rFonts w:cs="Arial"/>
        </w:rPr>
      </w:pPr>
      <w:r w:rsidRPr="005B69E8">
        <w:rPr>
          <w:rFonts w:cs="Arial"/>
        </w:rPr>
        <w:t>SCHEDULE 6</w:t>
      </w:r>
      <w:r>
        <w:rPr>
          <w:rFonts w:cs="Arial"/>
        </w:rPr>
        <w:t xml:space="preserve">:3 </w:t>
      </w:r>
      <w:r w:rsidRPr="005B69E8">
        <w:rPr>
          <w:rFonts w:cs="Arial"/>
        </w:rPr>
        <w:t>– INFORMATION RELATING TO THE FINANCIAL OR BUSINESS AFFAIRS OF ANY PARTICULAR PERSON (INCLUDING THE COUNCIL HOLDING THAT INFORMATION)</w:t>
      </w:r>
    </w:p>
    <w:p w14:paraId="4772C67B" w14:textId="77777777" w:rsidR="00405321" w:rsidRDefault="00405321" w:rsidP="009A4225"/>
    <w:p w14:paraId="04B26E78" w14:textId="77777777" w:rsidR="00735A74" w:rsidRPr="00F04A78" w:rsidRDefault="00735A74" w:rsidP="00735A74">
      <w:pPr>
        <w:rPr>
          <w:rFonts w:cs="Arial"/>
        </w:rPr>
      </w:pPr>
      <w:r w:rsidRPr="00F04A78">
        <w:rPr>
          <w:rFonts w:cs="Arial"/>
        </w:rPr>
        <w:t xml:space="preserve">The Council was asked for approval to proceed to establish title to open space at this location and also to accede </w:t>
      </w:r>
      <w:r>
        <w:rPr>
          <w:rFonts w:cs="Arial"/>
        </w:rPr>
        <w:t xml:space="preserve">to </w:t>
      </w:r>
      <w:r w:rsidRPr="00F04A78">
        <w:rPr>
          <w:rFonts w:cs="Arial"/>
        </w:rPr>
        <w:t xml:space="preserve">a request from NIE in relation to the land. </w:t>
      </w:r>
    </w:p>
    <w:p w14:paraId="4C449602" w14:textId="77777777" w:rsidR="00735A74" w:rsidRPr="00F04A78" w:rsidRDefault="00735A74" w:rsidP="00735A74">
      <w:pPr>
        <w:rPr>
          <w:rFonts w:cs="Arial"/>
          <w:b/>
          <w:bCs/>
        </w:rPr>
      </w:pPr>
    </w:p>
    <w:p w14:paraId="0939772F" w14:textId="6550E2EF" w:rsidR="007565AC" w:rsidRPr="00735A74" w:rsidRDefault="00735A74" w:rsidP="009A4225">
      <w:pPr>
        <w:rPr>
          <w:rFonts w:cs="Arial"/>
        </w:rPr>
      </w:pPr>
      <w:r w:rsidRPr="00BD5981">
        <w:rPr>
          <w:rFonts w:cs="Arial"/>
        </w:rPr>
        <w:t>It was recommended that the Council acceded to the request.</w:t>
      </w:r>
    </w:p>
    <w:p w14:paraId="073AFA10" w14:textId="77777777" w:rsidR="00C90048" w:rsidRDefault="00C90048" w:rsidP="007C7786">
      <w:pPr>
        <w:rPr>
          <w:rFonts w:ascii="Arial Bold" w:hAnsi="Arial Bold" w:cs="Arial"/>
          <w:b/>
          <w:bCs/>
          <w:caps/>
          <w:sz w:val="28"/>
          <w:szCs w:val="28"/>
          <w:u w:val="single"/>
        </w:rPr>
      </w:pPr>
    </w:p>
    <w:p w14:paraId="75827B78" w14:textId="76AA0BF6" w:rsidR="00DB296F" w:rsidRDefault="00C90048" w:rsidP="00C90048">
      <w:pPr>
        <w:ind w:left="567" w:hanging="567"/>
        <w:rPr>
          <w:rFonts w:ascii="Arial Bold" w:hAnsi="Arial Bold" w:cs="Arial"/>
          <w:b/>
          <w:bCs/>
          <w:caps/>
          <w:sz w:val="28"/>
          <w:szCs w:val="28"/>
          <w:u w:val="single"/>
        </w:rPr>
      </w:pPr>
      <w:r>
        <w:rPr>
          <w:rFonts w:ascii="Arial Bold" w:hAnsi="Arial Bold" w:cs="Arial"/>
          <w:b/>
          <w:bCs/>
          <w:caps/>
          <w:sz w:val="28"/>
          <w:szCs w:val="28"/>
        </w:rPr>
        <w:t>19.</w:t>
      </w:r>
      <w:r>
        <w:rPr>
          <w:rFonts w:ascii="Arial Bold" w:hAnsi="Arial Bold" w:cs="Arial"/>
          <w:b/>
          <w:bCs/>
          <w:caps/>
          <w:sz w:val="28"/>
          <w:szCs w:val="28"/>
        </w:rPr>
        <w:tab/>
      </w:r>
      <w:r w:rsidR="00DB296F" w:rsidRPr="00C90048">
        <w:rPr>
          <w:rFonts w:ascii="Arial Bold" w:hAnsi="Arial Bold" w:cs="Arial"/>
          <w:b/>
          <w:bCs/>
          <w:caps/>
          <w:sz w:val="28"/>
          <w:szCs w:val="28"/>
          <w:u w:val="single"/>
        </w:rPr>
        <w:t xml:space="preserve">Tender for provision of Valuation Services </w:t>
      </w:r>
    </w:p>
    <w:p w14:paraId="02268162" w14:textId="77777777" w:rsidR="00C90048" w:rsidRDefault="00C90048" w:rsidP="00C90048">
      <w:pPr>
        <w:ind w:left="567" w:hanging="567"/>
        <w:rPr>
          <w:rFonts w:ascii="Arial Bold" w:hAnsi="Arial Bold" w:cs="Arial"/>
          <w:b/>
          <w:bCs/>
          <w:caps/>
          <w:sz w:val="28"/>
          <w:szCs w:val="28"/>
          <w:u w:val="single"/>
        </w:rPr>
      </w:pPr>
    </w:p>
    <w:p w14:paraId="364D67C8" w14:textId="77777777" w:rsidR="002B12C3" w:rsidRPr="002B12C3" w:rsidRDefault="002B12C3" w:rsidP="002B12C3">
      <w:pPr>
        <w:rPr>
          <w:b/>
          <w:bCs/>
        </w:rPr>
      </w:pPr>
      <w:r w:rsidRPr="002B12C3">
        <w:rPr>
          <w:b/>
          <w:bCs/>
        </w:rPr>
        <w:t>***IN CONFIDENCE***</w:t>
      </w:r>
    </w:p>
    <w:p w14:paraId="70DF019A" w14:textId="77777777" w:rsidR="002B12C3" w:rsidRDefault="002B12C3" w:rsidP="00C90048">
      <w:pPr>
        <w:ind w:left="567" w:hanging="567"/>
        <w:rPr>
          <w:rFonts w:ascii="Arial Bold" w:hAnsi="Arial Bold" w:cs="Arial"/>
          <w:b/>
          <w:bCs/>
          <w:caps/>
          <w:sz w:val="28"/>
          <w:szCs w:val="28"/>
          <w:u w:val="single"/>
        </w:rPr>
      </w:pPr>
    </w:p>
    <w:p w14:paraId="3E11E6AA" w14:textId="77777777" w:rsidR="007565AC" w:rsidRPr="007565AC" w:rsidRDefault="007565AC" w:rsidP="007565AC">
      <w:pPr>
        <w:rPr>
          <w:rFonts w:eastAsia="Times New Roman" w:cs="Arial"/>
          <w:b/>
          <w:bCs/>
          <w:caps/>
        </w:rPr>
      </w:pPr>
      <w:r w:rsidRPr="007565AC">
        <w:rPr>
          <w:rFonts w:eastAsia="Times New Roman" w:cs="Arial"/>
          <w:b/>
          <w:bCs/>
          <w:caps/>
        </w:rPr>
        <w:t xml:space="preserve">Not for publication </w:t>
      </w:r>
    </w:p>
    <w:p w14:paraId="6FC932BA" w14:textId="77777777" w:rsidR="00405321" w:rsidRDefault="00405321" w:rsidP="00405321">
      <w:pPr>
        <w:rPr>
          <w:rFonts w:cs="Arial"/>
        </w:rPr>
      </w:pPr>
    </w:p>
    <w:p w14:paraId="4AF9D744" w14:textId="2684282A" w:rsidR="00405321" w:rsidRPr="005B69E8" w:rsidRDefault="00405321" w:rsidP="00405321">
      <w:pPr>
        <w:rPr>
          <w:rFonts w:cs="Arial"/>
        </w:rPr>
      </w:pPr>
      <w:r w:rsidRPr="005B69E8">
        <w:rPr>
          <w:rFonts w:cs="Arial"/>
        </w:rPr>
        <w:t>SCHEDULE 6</w:t>
      </w:r>
      <w:r>
        <w:rPr>
          <w:rFonts w:cs="Arial"/>
        </w:rPr>
        <w:t>:3</w:t>
      </w:r>
      <w:r w:rsidRPr="005B69E8">
        <w:rPr>
          <w:rFonts w:cs="Arial"/>
        </w:rPr>
        <w:t xml:space="preserve"> – INFORMATION RELATING TO THE FINANCIAL OR BUSINESS AFFAIRS OF ANY PARTICULAR PERSON (INCLUDING THE COUNCIL HOLDING THAT INFORMATION)</w:t>
      </w:r>
    </w:p>
    <w:p w14:paraId="44A5321A" w14:textId="77777777" w:rsidR="00735A74" w:rsidRDefault="00735A74" w:rsidP="00735A74">
      <w:pPr>
        <w:rPr>
          <w:rFonts w:cs="Arial"/>
          <w:b/>
          <w:bCs/>
        </w:rPr>
      </w:pPr>
    </w:p>
    <w:p w14:paraId="66854A36" w14:textId="7081F51C" w:rsidR="00735A74" w:rsidRDefault="00735A74" w:rsidP="00735A74">
      <w:pPr>
        <w:rPr>
          <w:rFonts w:cs="Arial"/>
        </w:rPr>
      </w:pPr>
      <w:r w:rsidRPr="005720F2">
        <w:rPr>
          <w:rFonts w:cs="Arial"/>
        </w:rPr>
        <w:t>The Council was asked to approve the appointment of the contract for the provision of valuation services following a tender exercise.</w:t>
      </w:r>
    </w:p>
    <w:p w14:paraId="14707ADA" w14:textId="77777777" w:rsidR="00735A74" w:rsidRPr="005720F2" w:rsidRDefault="00735A74" w:rsidP="00735A74">
      <w:pPr>
        <w:rPr>
          <w:rFonts w:cs="Arial"/>
        </w:rPr>
      </w:pPr>
    </w:p>
    <w:p w14:paraId="7A9BD20B" w14:textId="2FCD22DB" w:rsidR="00CD524D" w:rsidRPr="00405321" w:rsidRDefault="00735A74" w:rsidP="00405321">
      <w:pPr>
        <w:rPr>
          <w:rFonts w:cs="Arial"/>
        </w:rPr>
      </w:pPr>
      <w:r w:rsidRPr="00D14130">
        <w:rPr>
          <w:rFonts w:cs="Arial"/>
        </w:rPr>
        <w:t>It was recommended that Council approve the appointment of the company that secured first place in the tender exercise.</w:t>
      </w:r>
    </w:p>
    <w:p w14:paraId="37C53226" w14:textId="77777777" w:rsidR="00CD524D" w:rsidRDefault="00CD524D" w:rsidP="00C90048">
      <w:pPr>
        <w:ind w:left="567" w:hanging="567"/>
        <w:rPr>
          <w:rFonts w:ascii="Arial Bold" w:hAnsi="Arial Bold" w:cs="Arial"/>
          <w:b/>
          <w:bCs/>
          <w:caps/>
          <w:sz w:val="28"/>
          <w:szCs w:val="28"/>
          <w:u w:val="single"/>
        </w:rPr>
      </w:pPr>
    </w:p>
    <w:p w14:paraId="69D97DE9" w14:textId="23AE284A" w:rsidR="00DB296F" w:rsidRDefault="00C90048" w:rsidP="00C90048">
      <w:pPr>
        <w:ind w:left="567" w:hanging="567"/>
        <w:rPr>
          <w:rFonts w:cs="Arial"/>
          <w:b/>
          <w:bCs/>
          <w:noProof/>
          <w:sz w:val="28"/>
          <w:szCs w:val="28"/>
          <w:u w:val="single"/>
        </w:rPr>
      </w:pPr>
      <w:r>
        <w:rPr>
          <w:rFonts w:ascii="Arial Bold" w:hAnsi="Arial Bold" w:cs="Arial"/>
          <w:b/>
          <w:bCs/>
          <w:caps/>
          <w:sz w:val="28"/>
          <w:szCs w:val="28"/>
        </w:rPr>
        <w:t>20.</w:t>
      </w:r>
      <w:r>
        <w:rPr>
          <w:rFonts w:ascii="Arial Bold" w:hAnsi="Arial Bold" w:cs="Arial"/>
          <w:b/>
          <w:bCs/>
          <w:caps/>
          <w:sz w:val="28"/>
          <w:szCs w:val="28"/>
        </w:rPr>
        <w:tab/>
      </w:r>
      <w:r w:rsidR="00DB296F" w:rsidRPr="00C90048">
        <w:rPr>
          <w:rFonts w:ascii="Arial Bold" w:hAnsi="Arial Bold" w:cs="Arial"/>
          <w:b/>
          <w:bCs/>
          <w:caps/>
          <w:noProof/>
          <w:sz w:val="28"/>
          <w:szCs w:val="28"/>
          <w:u w:val="single"/>
        </w:rPr>
        <w:t xml:space="preserve">Estimates 2026/27 </w:t>
      </w:r>
      <w:r w:rsidR="00DB296F" w:rsidRPr="00C90048">
        <w:rPr>
          <w:rFonts w:ascii="Arial Bold" w:hAnsi="Arial Bold" w:cs="Arial"/>
          <w:b/>
          <w:bCs/>
          <w:caps/>
          <w:sz w:val="28"/>
          <w:szCs w:val="28"/>
          <w:u w:val="single"/>
        </w:rPr>
        <w:t xml:space="preserve">Budget </w:t>
      </w:r>
      <w:r w:rsidR="00DB296F" w:rsidRPr="004329DC">
        <w:rPr>
          <w:rFonts w:cs="Arial"/>
          <w:b/>
          <w:bCs/>
          <w:caps/>
          <w:sz w:val="28"/>
          <w:szCs w:val="28"/>
          <w:u w:val="single"/>
        </w:rPr>
        <w:t>Strategy</w:t>
      </w:r>
      <w:r w:rsidR="004329DC" w:rsidRPr="004329DC">
        <w:rPr>
          <w:rFonts w:cs="Arial"/>
          <w:b/>
          <w:bCs/>
          <w:caps/>
          <w:sz w:val="28"/>
          <w:szCs w:val="28"/>
          <w:u w:val="single"/>
        </w:rPr>
        <w:t xml:space="preserve"> (</w:t>
      </w:r>
      <w:r w:rsidR="004329DC" w:rsidRPr="004329DC">
        <w:rPr>
          <w:rFonts w:cs="Arial"/>
          <w:b/>
          <w:bCs/>
          <w:noProof/>
          <w:sz w:val="28"/>
          <w:szCs w:val="28"/>
          <w:u w:val="single"/>
        </w:rPr>
        <w:t>FIN169)</w:t>
      </w:r>
    </w:p>
    <w:p w14:paraId="1EF1318A" w14:textId="32833C07" w:rsidR="004329DC" w:rsidRPr="004329DC" w:rsidRDefault="004329DC" w:rsidP="00C90048">
      <w:pPr>
        <w:ind w:left="567" w:hanging="567"/>
        <w:rPr>
          <w:rFonts w:cs="Arial"/>
          <w:szCs w:val="24"/>
          <w:u w:val="single"/>
        </w:rPr>
      </w:pPr>
      <w:r>
        <w:rPr>
          <w:rFonts w:cs="Arial"/>
          <w:caps/>
          <w:szCs w:val="24"/>
        </w:rPr>
        <w:tab/>
        <w:t>(a</w:t>
      </w:r>
      <w:r>
        <w:rPr>
          <w:rFonts w:cs="Arial"/>
          <w:szCs w:val="24"/>
        </w:rPr>
        <w:t xml:space="preserve">ppendix </w:t>
      </w:r>
      <w:r w:rsidR="002B12C3">
        <w:rPr>
          <w:rFonts w:cs="Arial"/>
          <w:szCs w:val="24"/>
        </w:rPr>
        <w:t>XV</w:t>
      </w:r>
      <w:r w:rsidR="00FA7A15">
        <w:rPr>
          <w:rFonts w:cs="Arial"/>
          <w:szCs w:val="24"/>
        </w:rPr>
        <w:t>III</w:t>
      </w:r>
      <w:r>
        <w:rPr>
          <w:rFonts w:cs="Arial"/>
          <w:szCs w:val="24"/>
        </w:rPr>
        <w:t>)</w:t>
      </w:r>
    </w:p>
    <w:p w14:paraId="7001B69C" w14:textId="77777777" w:rsidR="00CD524D" w:rsidRDefault="00CD524D" w:rsidP="00CD524D">
      <w:pPr>
        <w:rPr>
          <w:rFonts w:cs="Arial"/>
        </w:rPr>
      </w:pPr>
    </w:p>
    <w:p w14:paraId="7F36243D" w14:textId="77777777" w:rsidR="002B12C3" w:rsidRPr="002B12C3" w:rsidRDefault="002B12C3" w:rsidP="002B12C3">
      <w:pPr>
        <w:rPr>
          <w:b/>
          <w:bCs/>
        </w:rPr>
      </w:pPr>
      <w:r w:rsidRPr="002B12C3">
        <w:rPr>
          <w:b/>
          <w:bCs/>
        </w:rPr>
        <w:t>***IN CONFIDENCE***</w:t>
      </w:r>
    </w:p>
    <w:p w14:paraId="1BCF6A85" w14:textId="77777777" w:rsidR="002B12C3" w:rsidRDefault="002B12C3" w:rsidP="00CD524D">
      <w:pPr>
        <w:rPr>
          <w:rFonts w:cs="Arial"/>
        </w:rPr>
      </w:pPr>
    </w:p>
    <w:p w14:paraId="6DA0C5D1" w14:textId="77777777" w:rsidR="007565AC" w:rsidRPr="007565AC" w:rsidRDefault="007565AC" w:rsidP="007565AC">
      <w:pPr>
        <w:rPr>
          <w:rFonts w:eastAsia="Times New Roman" w:cs="Arial"/>
          <w:b/>
          <w:bCs/>
          <w:caps/>
        </w:rPr>
      </w:pPr>
      <w:r w:rsidRPr="007565AC">
        <w:rPr>
          <w:rFonts w:eastAsia="Times New Roman" w:cs="Arial"/>
          <w:b/>
          <w:bCs/>
          <w:caps/>
        </w:rPr>
        <w:t xml:space="preserve">Not for publication </w:t>
      </w:r>
    </w:p>
    <w:p w14:paraId="6C83128B" w14:textId="77777777" w:rsidR="007565AC" w:rsidRDefault="007565AC" w:rsidP="00CD524D">
      <w:pPr>
        <w:rPr>
          <w:rFonts w:cs="Arial"/>
        </w:rPr>
      </w:pPr>
    </w:p>
    <w:p w14:paraId="7B0DAC8D" w14:textId="4E4D27D4" w:rsidR="00405321" w:rsidRPr="00405321" w:rsidRDefault="00405321" w:rsidP="00405321">
      <w:pPr>
        <w:rPr>
          <w:rFonts w:cs="Arial"/>
          <w:caps/>
        </w:rPr>
      </w:pPr>
      <w:r w:rsidRPr="00405321">
        <w:rPr>
          <w:rFonts w:cs="Arial"/>
          <w:caps/>
        </w:rPr>
        <w:t xml:space="preserve">Schedule 6:4 - Information relating to any consultations or negotiations. </w:t>
      </w:r>
    </w:p>
    <w:p w14:paraId="5EF73A01" w14:textId="77777777" w:rsidR="00FC210F" w:rsidRPr="00FC210F" w:rsidRDefault="00FC210F" w:rsidP="00FC210F">
      <w:pPr>
        <w:rPr>
          <w:rFonts w:cs="Arial"/>
        </w:rPr>
      </w:pPr>
    </w:p>
    <w:p w14:paraId="208FFC54" w14:textId="79AC3842" w:rsidR="00ED6677" w:rsidRPr="00FC210F" w:rsidRDefault="00ED6677" w:rsidP="00FC210F">
      <w:pPr>
        <w:rPr>
          <w:rFonts w:cs="Arial"/>
        </w:rPr>
      </w:pPr>
      <w:r w:rsidRPr="00FC210F">
        <w:rPr>
          <w:rFonts w:cs="Arial"/>
        </w:rPr>
        <w:t>The new absence dashboard developed with the aim of providing information in a more concise and graphical format to aid understanding was attached to the report as an appendix by way of an update for Q1 2025/26.</w:t>
      </w:r>
    </w:p>
    <w:p w14:paraId="3A65B888" w14:textId="77777777" w:rsidR="003146F6" w:rsidRDefault="003146F6" w:rsidP="00CD524D">
      <w:pPr>
        <w:rPr>
          <w:rFonts w:cs="Arial"/>
        </w:rPr>
      </w:pPr>
    </w:p>
    <w:p w14:paraId="037B15C4" w14:textId="77777777" w:rsidR="00DB296F" w:rsidRDefault="00DB296F" w:rsidP="00DB296F">
      <w:pPr>
        <w:contextualSpacing/>
        <w:rPr>
          <w:rFonts w:cs="Arial"/>
          <w:b/>
          <w:bCs/>
          <w:szCs w:val="24"/>
          <w:u w:val="single"/>
        </w:rPr>
      </w:pPr>
      <w:r w:rsidRPr="009F2CF0">
        <w:rPr>
          <w:rFonts w:cs="Arial"/>
          <w:b/>
          <w:bCs/>
          <w:szCs w:val="24"/>
          <w:u w:val="single"/>
        </w:rPr>
        <w:t>Reports for Noting</w:t>
      </w:r>
    </w:p>
    <w:p w14:paraId="52905126" w14:textId="77777777" w:rsidR="00C90048" w:rsidRDefault="00C90048" w:rsidP="00DB296F">
      <w:pPr>
        <w:contextualSpacing/>
        <w:rPr>
          <w:rFonts w:cs="Arial"/>
          <w:b/>
          <w:bCs/>
          <w:szCs w:val="24"/>
          <w:u w:val="single"/>
        </w:rPr>
      </w:pPr>
    </w:p>
    <w:p w14:paraId="32A0660E" w14:textId="77777777" w:rsidR="003146F6" w:rsidRDefault="00C90048" w:rsidP="00C90048">
      <w:pPr>
        <w:contextualSpacing/>
        <w:rPr>
          <w:rFonts w:cs="Arial"/>
        </w:rPr>
      </w:pPr>
      <w:r>
        <w:rPr>
          <w:rFonts w:cs="Arial"/>
          <w:b/>
          <w:bCs/>
          <w:sz w:val="28"/>
          <w:szCs w:val="28"/>
        </w:rPr>
        <w:t>21.</w:t>
      </w:r>
      <w:r>
        <w:rPr>
          <w:rFonts w:cs="Arial"/>
          <w:b/>
          <w:bCs/>
          <w:sz w:val="28"/>
          <w:szCs w:val="28"/>
        </w:rPr>
        <w:tab/>
      </w:r>
      <w:r w:rsidR="00DB296F" w:rsidRPr="00C90048">
        <w:rPr>
          <w:rFonts w:ascii="Arial Bold" w:hAnsi="Arial Bold" w:cs="Arial"/>
          <w:b/>
          <w:bCs/>
          <w:caps/>
          <w:sz w:val="28"/>
          <w:szCs w:val="28"/>
          <w:u w:val="single"/>
        </w:rPr>
        <w:t>Absence Report Q1 2025-2026</w:t>
      </w:r>
      <w:r w:rsidR="00DB296F" w:rsidRPr="00C90048">
        <w:rPr>
          <w:rFonts w:cs="Arial"/>
        </w:rPr>
        <w:t xml:space="preserve"> </w:t>
      </w:r>
    </w:p>
    <w:p w14:paraId="7B9F1EA2" w14:textId="3CFA0861" w:rsidR="00DB296F" w:rsidRPr="00C90048" w:rsidRDefault="00C15C01" w:rsidP="003146F6">
      <w:pPr>
        <w:ind w:firstLine="720"/>
        <w:contextualSpacing/>
        <w:rPr>
          <w:rFonts w:cs="Arial"/>
          <w:b/>
          <w:bCs/>
          <w:sz w:val="28"/>
          <w:szCs w:val="28"/>
        </w:rPr>
      </w:pPr>
      <w:r>
        <w:rPr>
          <w:rFonts w:cs="Arial"/>
        </w:rPr>
        <w:t xml:space="preserve">(Appendix </w:t>
      </w:r>
      <w:r w:rsidR="002B12C3">
        <w:rPr>
          <w:rFonts w:cs="Arial"/>
        </w:rPr>
        <w:t>X</w:t>
      </w:r>
      <w:r w:rsidR="00FA7A15">
        <w:rPr>
          <w:rFonts w:cs="Arial"/>
        </w:rPr>
        <w:t>IX</w:t>
      </w:r>
      <w:r w:rsidR="002B12C3">
        <w:rPr>
          <w:rFonts w:cs="Arial"/>
        </w:rPr>
        <w:t>, X</w:t>
      </w:r>
      <w:r w:rsidR="00FA7A15">
        <w:rPr>
          <w:rFonts w:cs="Arial"/>
        </w:rPr>
        <w:t>X</w:t>
      </w:r>
      <w:r>
        <w:rPr>
          <w:rFonts w:cs="Arial"/>
        </w:rPr>
        <w:t>)</w:t>
      </w:r>
    </w:p>
    <w:p w14:paraId="4F8E30BD" w14:textId="61D9FE26" w:rsidR="004C30A1" w:rsidRDefault="004C30A1" w:rsidP="00163B5A"/>
    <w:p w14:paraId="1105ADB6" w14:textId="2E488208" w:rsidR="002B12C3" w:rsidRPr="002B12C3" w:rsidRDefault="002B12C3" w:rsidP="00163B5A">
      <w:pPr>
        <w:rPr>
          <w:b/>
          <w:bCs/>
        </w:rPr>
      </w:pPr>
      <w:r w:rsidRPr="002B12C3">
        <w:rPr>
          <w:b/>
          <w:bCs/>
        </w:rPr>
        <w:t>***IN CONFIDENCE***</w:t>
      </w:r>
    </w:p>
    <w:p w14:paraId="2F735677" w14:textId="77777777" w:rsidR="002B12C3" w:rsidRDefault="002B12C3" w:rsidP="00163B5A"/>
    <w:p w14:paraId="5934425C" w14:textId="77777777" w:rsidR="007565AC" w:rsidRDefault="007565AC" w:rsidP="007565AC">
      <w:pPr>
        <w:rPr>
          <w:rFonts w:eastAsia="Times New Roman" w:cs="Arial"/>
          <w:b/>
          <w:bCs/>
          <w:caps/>
        </w:rPr>
      </w:pPr>
      <w:bookmarkStart w:id="0" w:name="_Hlk146722470"/>
      <w:r w:rsidRPr="007565AC">
        <w:rPr>
          <w:rFonts w:eastAsia="Times New Roman" w:cs="Arial"/>
          <w:b/>
          <w:bCs/>
          <w:caps/>
        </w:rPr>
        <w:t xml:space="preserve">Not for publication </w:t>
      </w:r>
    </w:p>
    <w:p w14:paraId="574C24AD" w14:textId="77777777" w:rsidR="00405321" w:rsidRPr="00405321" w:rsidRDefault="00405321" w:rsidP="00735A74">
      <w:pPr>
        <w:jc w:val="both"/>
        <w:rPr>
          <w:rFonts w:cs="Arial"/>
          <w:caps/>
        </w:rPr>
      </w:pPr>
    </w:p>
    <w:p w14:paraId="29B3C2A5" w14:textId="25942CF2" w:rsidR="00405321" w:rsidRPr="00405321" w:rsidRDefault="00405321" w:rsidP="00405321">
      <w:pPr>
        <w:rPr>
          <w:rFonts w:cs="Arial"/>
          <w:caps/>
        </w:rPr>
      </w:pPr>
      <w:r w:rsidRPr="00405321">
        <w:rPr>
          <w:rFonts w:cs="Arial"/>
          <w:caps/>
        </w:rPr>
        <w:t xml:space="preserve">Schedule 6:4: Information relating to any consultations or negotiations. </w:t>
      </w:r>
    </w:p>
    <w:p w14:paraId="56314CCA" w14:textId="77777777" w:rsidR="00405321" w:rsidRPr="00405321" w:rsidRDefault="00405321" w:rsidP="00405321">
      <w:pPr>
        <w:rPr>
          <w:rFonts w:cs="Arial"/>
        </w:rPr>
      </w:pPr>
    </w:p>
    <w:p w14:paraId="46EB2F6F" w14:textId="1F27D55E" w:rsidR="00735A74" w:rsidRPr="00405321" w:rsidRDefault="00735A74" w:rsidP="00405321">
      <w:pPr>
        <w:rPr>
          <w:rFonts w:cs="Arial"/>
        </w:rPr>
      </w:pPr>
      <w:r w:rsidRPr="00405321">
        <w:rPr>
          <w:rFonts w:cs="Arial"/>
        </w:rPr>
        <w:t>The new absence dashboard developed with the aim of providing information in a more concise and graphical format to aid understanding was attached to the report as an appendix by way of an update for Q1 2025/26.</w:t>
      </w:r>
    </w:p>
    <w:p w14:paraId="0A0B0FE1" w14:textId="77777777" w:rsidR="00405321" w:rsidRPr="00405321" w:rsidRDefault="00405321" w:rsidP="00405321">
      <w:pPr>
        <w:rPr>
          <w:rFonts w:cs="Arial"/>
        </w:rPr>
      </w:pPr>
    </w:p>
    <w:p w14:paraId="47878918" w14:textId="77777777" w:rsidR="00735A74" w:rsidRPr="00405321" w:rsidRDefault="00735A74" w:rsidP="00405321">
      <w:pPr>
        <w:rPr>
          <w:rFonts w:cs="Arial"/>
          <w:noProof/>
        </w:rPr>
      </w:pPr>
      <w:r w:rsidRPr="00405321">
        <w:rPr>
          <w:rFonts w:cs="Arial"/>
          <w:noProof/>
        </w:rPr>
        <w:t>It was recommended that Council noted the update.</w:t>
      </w:r>
    </w:p>
    <w:bookmarkEnd w:id="0"/>
    <w:p w14:paraId="6191B1A1" w14:textId="77777777" w:rsidR="003146F6" w:rsidRDefault="003146F6" w:rsidP="00163B5A"/>
    <w:p w14:paraId="6B09B39B" w14:textId="00710DA2" w:rsidR="003146F6" w:rsidRPr="003146F6" w:rsidRDefault="003146F6" w:rsidP="003146F6">
      <w:pPr>
        <w:pStyle w:val="Heading1"/>
        <w:rPr>
          <w:rFonts w:ascii="Arial Bold" w:hAnsi="Arial Bold" w:hint="eastAsia"/>
          <w:b/>
          <w:bCs/>
          <w:caps/>
          <w:u w:val="single"/>
        </w:rPr>
      </w:pPr>
      <w:r w:rsidRPr="003146F6">
        <w:rPr>
          <w:rFonts w:ascii="Arial Bold" w:hAnsi="Arial Bold"/>
          <w:b/>
          <w:bCs/>
          <w:caps/>
          <w:u w:val="single"/>
        </w:rPr>
        <w:t xml:space="preserve">Re-admittance of public/press </w:t>
      </w:r>
    </w:p>
    <w:p w14:paraId="77B2A72B" w14:textId="77777777" w:rsidR="003146F6" w:rsidRDefault="003146F6" w:rsidP="00163B5A"/>
    <w:p w14:paraId="4B6F0513" w14:textId="24DD47A9" w:rsidR="003146F6" w:rsidRPr="003146F6" w:rsidRDefault="003146F6" w:rsidP="00163B5A">
      <w:pPr>
        <w:rPr>
          <w:b/>
          <w:bCs/>
        </w:rPr>
      </w:pPr>
      <w:r w:rsidRPr="003146F6">
        <w:rPr>
          <w:b/>
          <w:bCs/>
        </w:rPr>
        <w:t xml:space="preserve">AGREED, on the proposal of </w:t>
      </w:r>
      <w:r w:rsidR="00E679CB">
        <w:rPr>
          <w:b/>
          <w:bCs/>
        </w:rPr>
        <w:t>Alderman McIlveen</w:t>
      </w:r>
      <w:r w:rsidRPr="003146F6">
        <w:rPr>
          <w:b/>
          <w:bCs/>
        </w:rPr>
        <w:t xml:space="preserve">, seconded by </w:t>
      </w:r>
      <w:r w:rsidR="00E679CB">
        <w:rPr>
          <w:b/>
          <w:bCs/>
        </w:rPr>
        <w:t>Councillor Chambers</w:t>
      </w:r>
      <w:r w:rsidRPr="003146F6">
        <w:rPr>
          <w:b/>
          <w:bCs/>
        </w:rPr>
        <w:t xml:space="preserve">, that the public/press be re-admitted to the meeting. </w:t>
      </w:r>
    </w:p>
    <w:p w14:paraId="5DEB5C3C" w14:textId="77777777" w:rsidR="003146F6" w:rsidRDefault="003146F6" w:rsidP="00163B5A"/>
    <w:p w14:paraId="72C93F33" w14:textId="77777777" w:rsidR="00F44BA0" w:rsidRDefault="00F44BA0" w:rsidP="00163B5A"/>
    <w:p w14:paraId="57E0316A" w14:textId="34779257" w:rsidR="003146F6" w:rsidRPr="003146F6" w:rsidRDefault="003146F6" w:rsidP="003146F6">
      <w:pPr>
        <w:pStyle w:val="Heading1"/>
        <w:rPr>
          <w:rFonts w:ascii="Arial Bold" w:hAnsi="Arial Bold" w:hint="eastAsia"/>
          <w:b/>
          <w:bCs/>
          <w:caps/>
          <w:u w:val="single"/>
        </w:rPr>
      </w:pPr>
      <w:r w:rsidRPr="003146F6">
        <w:rPr>
          <w:rFonts w:ascii="Arial Bold" w:hAnsi="Arial Bold"/>
          <w:b/>
          <w:bCs/>
          <w:caps/>
          <w:u w:val="single"/>
        </w:rPr>
        <w:lastRenderedPageBreak/>
        <w:t xml:space="preserve">Termination of meeting </w:t>
      </w:r>
    </w:p>
    <w:p w14:paraId="3128287E" w14:textId="77777777" w:rsidR="003146F6" w:rsidRDefault="003146F6" w:rsidP="00163B5A"/>
    <w:p w14:paraId="415191A6" w14:textId="671AA374" w:rsidR="003146F6" w:rsidRDefault="003146F6" w:rsidP="00163B5A">
      <w:r>
        <w:t xml:space="preserve">The meeting terminated at </w:t>
      </w:r>
      <w:r w:rsidR="00E679CB">
        <w:t xml:space="preserve">8.50 pm. </w:t>
      </w:r>
      <w:r>
        <w:t xml:space="preserve"> </w:t>
      </w:r>
    </w:p>
    <w:sectPr w:rsidR="003146F6" w:rsidSect="00FE2A3E">
      <w:headerReference w:type="default" r:id="rId20"/>
      <w:footerReference w:type="default" r:id="rId21"/>
      <w:headerReference w:type="first" r:id="rId22"/>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2B2AB" w14:textId="77777777" w:rsidR="00611AE0" w:rsidRDefault="00611AE0" w:rsidP="00611AE0">
      <w:r>
        <w:separator/>
      </w:r>
    </w:p>
  </w:endnote>
  <w:endnote w:type="continuationSeparator" w:id="0">
    <w:p w14:paraId="2A9C6A97" w14:textId="77777777" w:rsidR="00611AE0" w:rsidRDefault="00611AE0" w:rsidP="0061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57679"/>
      <w:docPartObj>
        <w:docPartGallery w:val="Page Numbers (Bottom of Page)"/>
        <w:docPartUnique/>
      </w:docPartObj>
    </w:sdtPr>
    <w:sdtEndPr>
      <w:rPr>
        <w:noProof/>
      </w:rPr>
    </w:sdtEndPr>
    <w:sdtContent>
      <w:p w14:paraId="3A270EEB" w14:textId="30FE2EBB" w:rsidR="004B3211" w:rsidRDefault="004B3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825CA" w14:textId="77777777" w:rsidR="004B3211" w:rsidRDefault="004B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78B8" w14:textId="77777777" w:rsidR="00611AE0" w:rsidRDefault="00611AE0" w:rsidP="00611AE0">
      <w:r>
        <w:separator/>
      </w:r>
    </w:p>
  </w:footnote>
  <w:footnote w:type="continuationSeparator" w:id="0">
    <w:p w14:paraId="4DFB635E" w14:textId="77777777" w:rsidR="00611AE0" w:rsidRDefault="00611AE0" w:rsidP="0061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4BFA" w14:textId="18840960" w:rsidR="00611AE0" w:rsidRDefault="00611AE0">
    <w:pPr>
      <w:pStyle w:val="Header"/>
    </w:pPr>
    <w:r>
      <w:tab/>
    </w:r>
    <w:r>
      <w:tab/>
      <w:t>CS.09.09.25</w:t>
    </w:r>
    <w:r w:rsidR="00281A53">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9783" w14:textId="57AAEDA1" w:rsidR="00F44BA0" w:rsidRPr="00F44BA0" w:rsidRDefault="00F44BA0">
    <w:pPr>
      <w:pStyle w:val="Header"/>
      <w:rPr>
        <w:b/>
        <w:bCs/>
        <w:sz w:val="36"/>
        <w:szCs w:val="36"/>
      </w:rPr>
    </w:pPr>
    <w:r>
      <w:tab/>
    </w:r>
    <w:r>
      <w:tab/>
    </w:r>
    <w:r w:rsidRPr="00F44BA0">
      <w:rPr>
        <w:b/>
        <w:bCs/>
        <w:sz w:val="36"/>
        <w:szCs w:val="36"/>
      </w:rPr>
      <w:t>Item 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86B"/>
    <w:multiLevelType w:val="hybridMultilevel"/>
    <w:tmpl w:val="92704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2774D"/>
    <w:multiLevelType w:val="hybridMultilevel"/>
    <w:tmpl w:val="354E3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F6DAD"/>
    <w:multiLevelType w:val="multilevel"/>
    <w:tmpl w:val="9C40D22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8F48E3"/>
    <w:multiLevelType w:val="multilevel"/>
    <w:tmpl w:val="E7E4C0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9F2DDC"/>
    <w:multiLevelType w:val="hybridMultilevel"/>
    <w:tmpl w:val="6060B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BA6CB7"/>
    <w:multiLevelType w:val="hybridMultilevel"/>
    <w:tmpl w:val="50C02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77711"/>
    <w:multiLevelType w:val="multilevel"/>
    <w:tmpl w:val="27E03C9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492F75"/>
    <w:multiLevelType w:val="hybridMultilevel"/>
    <w:tmpl w:val="AEFC7B6C"/>
    <w:lvl w:ilvl="0" w:tplc="66181410">
      <w:start w:val="1"/>
      <w:numFmt w:val="bullet"/>
      <w:lvlText w:val="•"/>
      <w:lvlJc w:val="left"/>
      <w:pPr>
        <w:tabs>
          <w:tab w:val="num" w:pos="720"/>
        </w:tabs>
        <w:ind w:left="720" w:hanging="360"/>
      </w:pPr>
      <w:rPr>
        <w:rFonts w:ascii="Arial" w:hAnsi="Arial" w:hint="default"/>
      </w:rPr>
    </w:lvl>
    <w:lvl w:ilvl="1" w:tplc="F92828C2" w:tentative="1">
      <w:start w:val="1"/>
      <w:numFmt w:val="bullet"/>
      <w:lvlText w:val="•"/>
      <w:lvlJc w:val="left"/>
      <w:pPr>
        <w:tabs>
          <w:tab w:val="num" w:pos="1440"/>
        </w:tabs>
        <w:ind w:left="1440" w:hanging="360"/>
      </w:pPr>
      <w:rPr>
        <w:rFonts w:ascii="Arial" w:hAnsi="Arial" w:hint="default"/>
      </w:rPr>
    </w:lvl>
    <w:lvl w:ilvl="2" w:tplc="E88609F2" w:tentative="1">
      <w:start w:val="1"/>
      <w:numFmt w:val="bullet"/>
      <w:lvlText w:val="•"/>
      <w:lvlJc w:val="left"/>
      <w:pPr>
        <w:tabs>
          <w:tab w:val="num" w:pos="2160"/>
        </w:tabs>
        <w:ind w:left="2160" w:hanging="360"/>
      </w:pPr>
      <w:rPr>
        <w:rFonts w:ascii="Arial" w:hAnsi="Arial" w:hint="default"/>
      </w:rPr>
    </w:lvl>
    <w:lvl w:ilvl="3" w:tplc="F90CDD36" w:tentative="1">
      <w:start w:val="1"/>
      <w:numFmt w:val="bullet"/>
      <w:lvlText w:val="•"/>
      <w:lvlJc w:val="left"/>
      <w:pPr>
        <w:tabs>
          <w:tab w:val="num" w:pos="2880"/>
        </w:tabs>
        <w:ind w:left="2880" w:hanging="360"/>
      </w:pPr>
      <w:rPr>
        <w:rFonts w:ascii="Arial" w:hAnsi="Arial" w:hint="default"/>
      </w:rPr>
    </w:lvl>
    <w:lvl w:ilvl="4" w:tplc="ED741E82" w:tentative="1">
      <w:start w:val="1"/>
      <w:numFmt w:val="bullet"/>
      <w:lvlText w:val="•"/>
      <w:lvlJc w:val="left"/>
      <w:pPr>
        <w:tabs>
          <w:tab w:val="num" w:pos="3600"/>
        </w:tabs>
        <w:ind w:left="3600" w:hanging="360"/>
      </w:pPr>
      <w:rPr>
        <w:rFonts w:ascii="Arial" w:hAnsi="Arial" w:hint="default"/>
      </w:rPr>
    </w:lvl>
    <w:lvl w:ilvl="5" w:tplc="A33A70A2" w:tentative="1">
      <w:start w:val="1"/>
      <w:numFmt w:val="bullet"/>
      <w:lvlText w:val="•"/>
      <w:lvlJc w:val="left"/>
      <w:pPr>
        <w:tabs>
          <w:tab w:val="num" w:pos="4320"/>
        </w:tabs>
        <w:ind w:left="4320" w:hanging="360"/>
      </w:pPr>
      <w:rPr>
        <w:rFonts w:ascii="Arial" w:hAnsi="Arial" w:hint="default"/>
      </w:rPr>
    </w:lvl>
    <w:lvl w:ilvl="6" w:tplc="7ECE0286" w:tentative="1">
      <w:start w:val="1"/>
      <w:numFmt w:val="bullet"/>
      <w:lvlText w:val="•"/>
      <w:lvlJc w:val="left"/>
      <w:pPr>
        <w:tabs>
          <w:tab w:val="num" w:pos="5040"/>
        </w:tabs>
        <w:ind w:left="5040" w:hanging="360"/>
      </w:pPr>
      <w:rPr>
        <w:rFonts w:ascii="Arial" w:hAnsi="Arial" w:hint="default"/>
      </w:rPr>
    </w:lvl>
    <w:lvl w:ilvl="7" w:tplc="159C83CC" w:tentative="1">
      <w:start w:val="1"/>
      <w:numFmt w:val="bullet"/>
      <w:lvlText w:val="•"/>
      <w:lvlJc w:val="left"/>
      <w:pPr>
        <w:tabs>
          <w:tab w:val="num" w:pos="5760"/>
        </w:tabs>
        <w:ind w:left="5760" w:hanging="360"/>
      </w:pPr>
      <w:rPr>
        <w:rFonts w:ascii="Arial" w:hAnsi="Arial" w:hint="default"/>
      </w:rPr>
    </w:lvl>
    <w:lvl w:ilvl="8" w:tplc="8DE885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626FA3"/>
    <w:multiLevelType w:val="hybridMultilevel"/>
    <w:tmpl w:val="9C701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60A75"/>
    <w:multiLevelType w:val="hybridMultilevel"/>
    <w:tmpl w:val="A4560526"/>
    <w:lvl w:ilvl="0" w:tplc="EB0A833C">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156D1"/>
    <w:multiLevelType w:val="multilevel"/>
    <w:tmpl w:val="4E0EDFAC"/>
    <w:lvl w:ilvl="0">
      <w:start w:val="1"/>
      <w:numFmt w:val="decimal"/>
      <w:lvlText w:val="%1."/>
      <w:lvlJc w:val="left"/>
      <w:pPr>
        <w:ind w:left="1" w:firstLine="1417"/>
      </w:pPr>
      <w:rPr>
        <w:rFonts w:hint="default"/>
        <w:b w:val="0"/>
        <w:bCs w:val="0"/>
        <w:i w:val="0"/>
        <w:iCs w:val="0"/>
        <w:color w:val="auto"/>
        <w:sz w:val="24"/>
        <w:szCs w:val="24"/>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1" w15:restartNumberingAfterBreak="0">
    <w:nsid w:val="1FCC0BAF"/>
    <w:multiLevelType w:val="multilevel"/>
    <w:tmpl w:val="30185908"/>
    <w:lvl w:ilvl="0">
      <w:start w:val="1"/>
      <w:numFmt w:val="lowerLetter"/>
      <w:lvlText w:val="%1)"/>
      <w:lvlJc w:val="left"/>
      <w:pPr>
        <w:ind w:left="1" w:firstLine="1417"/>
      </w:pPr>
      <w:rPr>
        <w:rFonts w:hint="default"/>
        <w:b w:val="0"/>
        <w:bCs w:val="0"/>
        <w:i w:val="0"/>
        <w:iCs w:val="0"/>
        <w:color w:val="auto"/>
        <w:sz w:val="24"/>
        <w:szCs w:val="24"/>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2" w15:restartNumberingAfterBreak="0">
    <w:nsid w:val="27C91146"/>
    <w:multiLevelType w:val="multilevel"/>
    <w:tmpl w:val="C3DC6C3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331B8"/>
    <w:multiLevelType w:val="hybridMultilevel"/>
    <w:tmpl w:val="4266D9B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32994584"/>
    <w:multiLevelType w:val="hybridMultilevel"/>
    <w:tmpl w:val="2BE8A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6CA3199"/>
    <w:multiLevelType w:val="hybridMultilevel"/>
    <w:tmpl w:val="0564168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6" w15:restartNumberingAfterBreak="0">
    <w:nsid w:val="392D3012"/>
    <w:multiLevelType w:val="hybridMultilevel"/>
    <w:tmpl w:val="8C2A97FC"/>
    <w:lvl w:ilvl="0" w:tplc="0809000F">
      <w:start w:val="1"/>
      <w:numFmt w:val="decimal"/>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17" w15:restartNumberingAfterBreak="0">
    <w:nsid w:val="3DB874D7"/>
    <w:multiLevelType w:val="multilevel"/>
    <w:tmpl w:val="5CAC87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1477182"/>
    <w:multiLevelType w:val="multilevel"/>
    <w:tmpl w:val="A9D4D3E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51A49A1"/>
    <w:multiLevelType w:val="hybridMultilevel"/>
    <w:tmpl w:val="8B8E6F6E"/>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C6ACD"/>
    <w:multiLevelType w:val="hybridMultilevel"/>
    <w:tmpl w:val="288A8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755800"/>
    <w:multiLevelType w:val="hybridMultilevel"/>
    <w:tmpl w:val="C860981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D77AA"/>
    <w:multiLevelType w:val="hybridMultilevel"/>
    <w:tmpl w:val="1136A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0636B1"/>
    <w:multiLevelType w:val="multilevel"/>
    <w:tmpl w:val="E2E85C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EC73E29"/>
    <w:multiLevelType w:val="multilevel"/>
    <w:tmpl w:val="B6BCE16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F406343"/>
    <w:multiLevelType w:val="multilevel"/>
    <w:tmpl w:val="A1A0F5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37D73A5"/>
    <w:multiLevelType w:val="multilevel"/>
    <w:tmpl w:val="9476F02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43C268E"/>
    <w:multiLevelType w:val="hybridMultilevel"/>
    <w:tmpl w:val="8742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8D506C"/>
    <w:multiLevelType w:val="multilevel"/>
    <w:tmpl w:val="3008EF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66080E"/>
    <w:multiLevelType w:val="multilevel"/>
    <w:tmpl w:val="872E79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B39468E"/>
    <w:multiLevelType w:val="hybridMultilevel"/>
    <w:tmpl w:val="274627D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1" w15:restartNumberingAfterBreak="0">
    <w:nsid w:val="6FB71DB4"/>
    <w:multiLevelType w:val="multilevel"/>
    <w:tmpl w:val="8324A0C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018187C"/>
    <w:multiLevelType w:val="hybridMultilevel"/>
    <w:tmpl w:val="04822C30"/>
    <w:lvl w:ilvl="0" w:tplc="EB0A833C">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F60D0B"/>
    <w:multiLevelType w:val="multilevel"/>
    <w:tmpl w:val="2548C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504307"/>
    <w:multiLevelType w:val="multilevel"/>
    <w:tmpl w:val="5E704A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A525BA1"/>
    <w:multiLevelType w:val="hybridMultilevel"/>
    <w:tmpl w:val="DE283E00"/>
    <w:lvl w:ilvl="0" w:tplc="EF4A8B86">
      <w:start w:val="1"/>
      <w:numFmt w:val="bullet"/>
      <w:lvlText w:val="•"/>
      <w:lvlJc w:val="left"/>
      <w:pPr>
        <w:tabs>
          <w:tab w:val="num" w:pos="720"/>
        </w:tabs>
        <w:ind w:left="720" w:hanging="360"/>
      </w:pPr>
      <w:rPr>
        <w:rFonts w:ascii="Arial" w:hAnsi="Arial" w:hint="default"/>
      </w:rPr>
    </w:lvl>
    <w:lvl w:ilvl="1" w:tplc="3ABC90EE" w:tentative="1">
      <w:start w:val="1"/>
      <w:numFmt w:val="bullet"/>
      <w:lvlText w:val="•"/>
      <w:lvlJc w:val="left"/>
      <w:pPr>
        <w:tabs>
          <w:tab w:val="num" w:pos="1440"/>
        </w:tabs>
        <w:ind w:left="1440" w:hanging="360"/>
      </w:pPr>
      <w:rPr>
        <w:rFonts w:ascii="Arial" w:hAnsi="Arial" w:hint="default"/>
      </w:rPr>
    </w:lvl>
    <w:lvl w:ilvl="2" w:tplc="7FA2CFD6" w:tentative="1">
      <w:start w:val="1"/>
      <w:numFmt w:val="bullet"/>
      <w:lvlText w:val="•"/>
      <w:lvlJc w:val="left"/>
      <w:pPr>
        <w:tabs>
          <w:tab w:val="num" w:pos="2160"/>
        </w:tabs>
        <w:ind w:left="2160" w:hanging="360"/>
      </w:pPr>
      <w:rPr>
        <w:rFonts w:ascii="Arial" w:hAnsi="Arial" w:hint="default"/>
      </w:rPr>
    </w:lvl>
    <w:lvl w:ilvl="3" w:tplc="C6901158" w:tentative="1">
      <w:start w:val="1"/>
      <w:numFmt w:val="bullet"/>
      <w:lvlText w:val="•"/>
      <w:lvlJc w:val="left"/>
      <w:pPr>
        <w:tabs>
          <w:tab w:val="num" w:pos="2880"/>
        </w:tabs>
        <w:ind w:left="2880" w:hanging="360"/>
      </w:pPr>
      <w:rPr>
        <w:rFonts w:ascii="Arial" w:hAnsi="Arial" w:hint="default"/>
      </w:rPr>
    </w:lvl>
    <w:lvl w:ilvl="4" w:tplc="A7747EAA" w:tentative="1">
      <w:start w:val="1"/>
      <w:numFmt w:val="bullet"/>
      <w:lvlText w:val="•"/>
      <w:lvlJc w:val="left"/>
      <w:pPr>
        <w:tabs>
          <w:tab w:val="num" w:pos="3600"/>
        </w:tabs>
        <w:ind w:left="3600" w:hanging="360"/>
      </w:pPr>
      <w:rPr>
        <w:rFonts w:ascii="Arial" w:hAnsi="Arial" w:hint="default"/>
      </w:rPr>
    </w:lvl>
    <w:lvl w:ilvl="5" w:tplc="BB3A49C8" w:tentative="1">
      <w:start w:val="1"/>
      <w:numFmt w:val="bullet"/>
      <w:lvlText w:val="•"/>
      <w:lvlJc w:val="left"/>
      <w:pPr>
        <w:tabs>
          <w:tab w:val="num" w:pos="4320"/>
        </w:tabs>
        <w:ind w:left="4320" w:hanging="360"/>
      </w:pPr>
      <w:rPr>
        <w:rFonts w:ascii="Arial" w:hAnsi="Arial" w:hint="default"/>
      </w:rPr>
    </w:lvl>
    <w:lvl w:ilvl="6" w:tplc="D26AEA5A" w:tentative="1">
      <w:start w:val="1"/>
      <w:numFmt w:val="bullet"/>
      <w:lvlText w:val="•"/>
      <w:lvlJc w:val="left"/>
      <w:pPr>
        <w:tabs>
          <w:tab w:val="num" w:pos="5040"/>
        </w:tabs>
        <w:ind w:left="5040" w:hanging="360"/>
      </w:pPr>
      <w:rPr>
        <w:rFonts w:ascii="Arial" w:hAnsi="Arial" w:hint="default"/>
      </w:rPr>
    </w:lvl>
    <w:lvl w:ilvl="7" w:tplc="01CA0588" w:tentative="1">
      <w:start w:val="1"/>
      <w:numFmt w:val="bullet"/>
      <w:lvlText w:val="•"/>
      <w:lvlJc w:val="left"/>
      <w:pPr>
        <w:tabs>
          <w:tab w:val="num" w:pos="5760"/>
        </w:tabs>
        <w:ind w:left="5760" w:hanging="360"/>
      </w:pPr>
      <w:rPr>
        <w:rFonts w:ascii="Arial" w:hAnsi="Arial" w:hint="default"/>
      </w:rPr>
    </w:lvl>
    <w:lvl w:ilvl="8" w:tplc="AEC43A0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C4A7993"/>
    <w:multiLevelType w:val="hybridMultilevel"/>
    <w:tmpl w:val="91B2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4D571C"/>
    <w:multiLevelType w:val="hybridMultilevel"/>
    <w:tmpl w:val="AF82978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990673">
    <w:abstractNumId w:val="0"/>
  </w:num>
  <w:num w:numId="2" w16cid:durableId="751004127">
    <w:abstractNumId w:val="10"/>
  </w:num>
  <w:num w:numId="3" w16cid:durableId="1571236586">
    <w:abstractNumId w:val="11"/>
  </w:num>
  <w:num w:numId="4" w16cid:durableId="1521698972">
    <w:abstractNumId w:val="13"/>
  </w:num>
  <w:num w:numId="5" w16cid:durableId="762262389">
    <w:abstractNumId w:val="33"/>
  </w:num>
  <w:num w:numId="6" w16cid:durableId="1682052766">
    <w:abstractNumId w:val="22"/>
  </w:num>
  <w:num w:numId="7" w16cid:durableId="1587808580">
    <w:abstractNumId w:val="27"/>
  </w:num>
  <w:num w:numId="8" w16cid:durableId="1714386965">
    <w:abstractNumId w:val="4"/>
  </w:num>
  <w:num w:numId="9" w16cid:durableId="1539971541">
    <w:abstractNumId w:val="14"/>
  </w:num>
  <w:num w:numId="10" w16cid:durableId="1898741626">
    <w:abstractNumId w:val="19"/>
  </w:num>
  <w:num w:numId="11" w16cid:durableId="94206405">
    <w:abstractNumId w:val="37"/>
  </w:num>
  <w:num w:numId="12" w16cid:durableId="1493837504">
    <w:abstractNumId w:val="16"/>
  </w:num>
  <w:num w:numId="13" w16cid:durableId="2029404903">
    <w:abstractNumId w:val="21"/>
  </w:num>
  <w:num w:numId="14" w16cid:durableId="462968141">
    <w:abstractNumId w:val="15"/>
  </w:num>
  <w:num w:numId="15" w16cid:durableId="879629570">
    <w:abstractNumId w:val="1"/>
  </w:num>
  <w:num w:numId="16" w16cid:durableId="1777212951">
    <w:abstractNumId w:val="30"/>
  </w:num>
  <w:num w:numId="17" w16cid:durableId="732509352">
    <w:abstractNumId w:val="20"/>
  </w:num>
  <w:num w:numId="18" w16cid:durableId="716318217">
    <w:abstractNumId w:val="8"/>
  </w:num>
  <w:num w:numId="19" w16cid:durableId="665522719">
    <w:abstractNumId w:val="17"/>
  </w:num>
  <w:num w:numId="20" w16cid:durableId="952976254">
    <w:abstractNumId w:val="25"/>
  </w:num>
  <w:num w:numId="21" w16cid:durableId="1336304860">
    <w:abstractNumId w:val="3"/>
  </w:num>
  <w:num w:numId="22" w16cid:durableId="1104690572">
    <w:abstractNumId w:val="29"/>
  </w:num>
  <w:num w:numId="23" w16cid:durableId="643238009">
    <w:abstractNumId w:val="28"/>
  </w:num>
  <w:num w:numId="24" w16cid:durableId="1079711129">
    <w:abstractNumId w:val="18"/>
  </w:num>
  <w:num w:numId="25" w16cid:durableId="275722063">
    <w:abstractNumId w:val="6"/>
  </w:num>
  <w:num w:numId="26" w16cid:durableId="396590831">
    <w:abstractNumId w:val="34"/>
  </w:num>
  <w:num w:numId="27" w16cid:durableId="1571650218">
    <w:abstractNumId w:val="23"/>
  </w:num>
  <w:num w:numId="28" w16cid:durableId="1813208672">
    <w:abstractNumId w:val="2"/>
  </w:num>
  <w:num w:numId="29" w16cid:durableId="375590596">
    <w:abstractNumId w:val="31"/>
  </w:num>
  <w:num w:numId="30" w16cid:durableId="104888228">
    <w:abstractNumId w:val="12"/>
  </w:num>
  <w:num w:numId="31" w16cid:durableId="470829430">
    <w:abstractNumId w:val="24"/>
  </w:num>
  <w:num w:numId="32" w16cid:durableId="1290355651">
    <w:abstractNumId w:val="26"/>
  </w:num>
  <w:num w:numId="33" w16cid:durableId="553127430">
    <w:abstractNumId w:val="5"/>
  </w:num>
  <w:num w:numId="34" w16cid:durableId="1947999153">
    <w:abstractNumId w:val="36"/>
  </w:num>
  <w:num w:numId="35" w16cid:durableId="1299604220">
    <w:abstractNumId w:val="35"/>
  </w:num>
  <w:num w:numId="36" w16cid:durableId="473571647">
    <w:abstractNumId w:val="7"/>
  </w:num>
  <w:num w:numId="37" w16cid:durableId="554856932">
    <w:abstractNumId w:val="32"/>
  </w:num>
  <w:num w:numId="38" w16cid:durableId="168370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VFzZmhsVQv7TRlPdh7xF1vrM04tNRMdNKH/HGNHky5rJNtvQuYg8cJe7tbGsYjYLuyIgB7F5zwE6xIQpA1FluQ==" w:salt="ZEg+mknh9BaFVSPcBgziY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75"/>
    <w:rsid w:val="00000983"/>
    <w:rsid w:val="0000217F"/>
    <w:rsid w:val="00073E8D"/>
    <w:rsid w:val="0008059A"/>
    <w:rsid w:val="000A1139"/>
    <w:rsid w:val="000A5495"/>
    <w:rsid w:val="000B4640"/>
    <w:rsid w:val="00120225"/>
    <w:rsid w:val="001229D5"/>
    <w:rsid w:val="00163B5A"/>
    <w:rsid w:val="00176832"/>
    <w:rsid w:val="001876D4"/>
    <w:rsid w:val="001A682F"/>
    <w:rsid w:val="001E0EEA"/>
    <w:rsid w:val="00214657"/>
    <w:rsid w:val="00223D5B"/>
    <w:rsid w:val="0022690C"/>
    <w:rsid w:val="002335B0"/>
    <w:rsid w:val="00244CA6"/>
    <w:rsid w:val="002609CC"/>
    <w:rsid w:val="00281A53"/>
    <w:rsid w:val="002827C4"/>
    <w:rsid w:val="002859B9"/>
    <w:rsid w:val="00293690"/>
    <w:rsid w:val="002938E2"/>
    <w:rsid w:val="002A678F"/>
    <w:rsid w:val="002B12C3"/>
    <w:rsid w:val="002C378F"/>
    <w:rsid w:val="002E152F"/>
    <w:rsid w:val="002E353C"/>
    <w:rsid w:val="002F09BC"/>
    <w:rsid w:val="00305D21"/>
    <w:rsid w:val="0030703E"/>
    <w:rsid w:val="003146F6"/>
    <w:rsid w:val="003438C5"/>
    <w:rsid w:val="003456E6"/>
    <w:rsid w:val="0035760B"/>
    <w:rsid w:val="00392E7C"/>
    <w:rsid w:val="003A6D1F"/>
    <w:rsid w:val="003B03FC"/>
    <w:rsid w:val="003B3A8D"/>
    <w:rsid w:val="003D1A94"/>
    <w:rsid w:val="00405321"/>
    <w:rsid w:val="004134E4"/>
    <w:rsid w:val="004138CD"/>
    <w:rsid w:val="00415F7A"/>
    <w:rsid w:val="004329DC"/>
    <w:rsid w:val="00442BC2"/>
    <w:rsid w:val="004557A4"/>
    <w:rsid w:val="004B3211"/>
    <w:rsid w:val="004B411A"/>
    <w:rsid w:val="004B6C39"/>
    <w:rsid w:val="004C30A1"/>
    <w:rsid w:val="004D52D5"/>
    <w:rsid w:val="004F6BFE"/>
    <w:rsid w:val="00501913"/>
    <w:rsid w:val="005319F7"/>
    <w:rsid w:val="005426B1"/>
    <w:rsid w:val="00546115"/>
    <w:rsid w:val="005629AF"/>
    <w:rsid w:val="00587681"/>
    <w:rsid w:val="005A72B1"/>
    <w:rsid w:val="005C7943"/>
    <w:rsid w:val="005D1982"/>
    <w:rsid w:val="005D4E45"/>
    <w:rsid w:val="005E2A63"/>
    <w:rsid w:val="005E71F8"/>
    <w:rsid w:val="005E7BC1"/>
    <w:rsid w:val="005F5077"/>
    <w:rsid w:val="00602573"/>
    <w:rsid w:val="00605E0F"/>
    <w:rsid w:val="00611AE0"/>
    <w:rsid w:val="006268C3"/>
    <w:rsid w:val="0063684E"/>
    <w:rsid w:val="006522B8"/>
    <w:rsid w:val="00654394"/>
    <w:rsid w:val="0067038C"/>
    <w:rsid w:val="0069092D"/>
    <w:rsid w:val="00690AA3"/>
    <w:rsid w:val="006A6AAD"/>
    <w:rsid w:val="006B133D"/>
    <w:rsid w:val="006D13A0"/>
    <w:rsid w:val="006D670A"/>
    <w:rsid w:val="00710F32"/>
    <w:rsid w:val="0071133B"/>
    <w:rsid w:val="00717F64"/>
    <w:rsid w:val="007257FD"/>
    <w:rsid w:val="00735A74"/>
    <w:rsid w:val="007565AC"/>
    <w:rsid w:val="007831B1"/>
    <w:rsid w:val="007C525B"/>
    <w:rsid w:val="007C70A8"/>
    <w:rsid w:val="007C7786"/>
    <w:rsid w:val="007F3AF7"/>
    <w:rsid w:val="00835887"/>
    <w:rsid w:val="00857118"/>
    <w:rsid w:val="008859BC"/>
    <w:rsid w:val="00885E0F"/>
    <w:rsid w:val="008920AA"/>
    <w:rsid w:val="008954DA"/>
    <w:rsid w:val="0089757B"/>
    <w:rsid w:val="008B3A49"/>
    <w:rsid w:val="008B489C"/>
    <w:rsid w:val="008D49CA"/>
    <w:rsid w:val="008D74C3"/>
    <w:rsid w:val="008F7ED5"/>
    <w:rsid w:val="00905CAD"/>
    <w:rsid w:val="00906B47"/>
    <w:rsid w:val="00907870"/>
    <w:rsid w:val="00911786"/>
    <w:rsid w:val="00914D42"/>
    <w:rsid w:val="00926FF4"/>
    <w:rsid w:val="0093194D"/>
    <w:rsid w:val="00933F8E"/>
    <w:rsid w:val="00936426"/>
    <w:rsid w:val="00943DBD"/>
    <w:rsid w:val="009A1F17"/>
    <w:rsid w:val="009A4225"/>
    <w:rsid w:val="009A766C"/>
    <w:rsid w:val="009E1E0A"/>
    <w:rsid w:val="00A37261"/>
    <w:rsid w:val="00A52808"/>
    <w:rsid w:val="00A7046E"/>
    <w:rsid w:val="00A75125"/>
    <w:rsid w:val="00A7534E"/>
    <w:rsid w:val="00A8344C"/>
    <w:rsid w:val="00AE6A83"/>
    <w:rsid w:val="00B255BE"/>
    <w:rsid w:val="00B45CBD"/>
    <w:rsid w:val="00B80911"/>
    <w:rsid w:val="00B96FB9"/>
    <w:rsid w:val="00BA29F3"/>
    <w:rsid w:val="00BC18AC"/>
    <w:rsid w:val="00BE2F75"/>
    <w:rsid w:val="00BF4291"/>
    <w:rsid w:val="00C14C70"/>
    <w:rsid w:val="00C15C01"/>
    <w:rsid w:val="00C4043B"/>
    <w:rsid w:val="00C455DF"/>
    <w:rsid w:val="00C709AD"/>
    <w:rsid w:val="00C90048"/>
    <w:rsid w:val="00CB1541"/>
    <w:rsid w:val="00CB1555"/>
    <w:rsid w:val="00CB3F0D"/>
    <w:rsid w:val="00CD524D"/>
    <w:rsid w:val="00CE0FEB"/>
    <w:rsid w:val="00D01B4D"/>
    <w:rsid w:val="00D20358"/>
    <w:rsid w:val="00D30968"/>
    <w:rsid w:val="00D321A6"/>
    <w:rsid w:val="00D63A9F"/>
    <w:rsid w:val="00D753EF"/>
    <w:rsid w:val="00D77A28"/>
    <w:rsid w:val="00D82988"/>
    <w:rsid w:val="00D86CDE"/>
    <w:rsid w:val="00D90B79"/>
    <w:rsid w:val="00D9376B"/>
    <w:rsid w:val="00DB296F"/>
    <w:rsid w:val="00DC0BEB"/>
    <w:rsid w:val="00DE2388"/>
    <w:rsid w:val="00DE5889"/>
    <w:rsid w:val="00DF53BB"/>
    <w:rsid w:val="00E06950"/>
    <w:rsid w:val="00E122B6"/>
    <w:rsid w:val="00E17BB4"/>
    <w:rsid w:val="00E234C6"/>
    <w:rsid w:val="00E24BF4"/>
    <w:rsid w:val="00E679CB"/>
    <w:rsid w:val="00E76F84"/>
    <w:rsid w:val="00EA7419"/>
    <w:rsid w:val="00EA74CC"/>
    <w:rsid w:val="00EA7D6C"/>
    <w:rsid w:val="00EB15B8"/>
    <w:rsid w:val="00ED6677"/>
    <w:rsid w:val="00EE51D6"/>
    <w:rsid w:val="00F10CB0"/>
    <w:rsid w:val="00F12122"/>
    <w:rsid w:val="00F215EA"/>
    <w:rsid w:val="00F376DD"/>
    <w:rsid w:val="00F4099F"/>
    <w:rsid w:val="00F44BA0"/>
    <w:rsid w:val="00F44E7F"/>
    <w:rsid w:val="00F757E8"/>
    <w:rsid w:val="00FA7A15"/>
    <w:rsid w:val="00FC210F"/>
    <w:rsid w:val="00FE2A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98FECD"/>
  <w15:chartTrackingRefBased/>
  <w15:docId w15:val="{F9D63D1F-C539-4944-9655-BC996E8E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75"/>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qFormat/>
    <w:rsid w:val="00DB296F"/>
    <w:pPr>
      <w:keepNext/>
      <w:keepLines/>
      <w:outlineLvl w:val="0"/>
    </w:pPr>
    <w:rPr>
      <w:rFonts w:eastAsiaTheme="majorEastAsia" w:cstheme="majorBidi"/>
      <w:kern w:val="2"/>
      <w:sz w:val="28"/>
      <w:szCs w:val="40"/>
      <w14:ligatures w14:val="standardContextual"/>
    </w:rPr>
  </w:style>
  <w:style w:type="paragraph" w:styleId="Heading2">
    <w:name w:val="heading 2"/>
    <w:basedOn w:val="Normal"/>
    <w:next w:val="Normal"/>
    <w:link w:val="Heading2Char"/>
    <w:uiPriority w:val="9"/>
    <w:semiHidden/>
    <w:unhideWhenUsed/>
    <w:qFormat/>
    <w:rsid w:val="00BE2F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E2F7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E2F7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E2F7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E2F7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E2F7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96F"/>
    <w:rPr>
      <w:rFonts w:ascii="Arial" w:eastAsiaTheme="majorEastAsia" w:hAnsi="Arial" w:cstheme="majorBidi"/>
      <w:sz w:val="28"/>
      <w:szCs w:val="40"/>
    </w:rPr>
  </w:style>
  <w:style w:type="character" w:customStyle="1" w:styleId="Heading2Char">
    <w:name w:val="Heading 2 Char"/>
    <w:basedOn w:val="DefaultParagraphFont"/>
    <w:link w:val="Heading2"/>
    <w:uiPriority w:val="9"/>
    <w:semiHidden/>
    <w:rsid w:val="00BE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75"/>
    <w:rPr>
      <w:rFonts w:eastAsiaTheme="majorEastAsia" w:cstheme="majorBidi"/>
      <w:color w:val="272727" w:themeColor="text1" w:themeTint="D8"/>
    </w:rPr>
  </w:style>
  <w:style w:type="paragraph" w:styleId="Title">
    <w:name w:val="Title"/>
    <w:basedOn w:val="Normal"/>
    <w:next w:val="Normal"/>
    <w:link w:val="TitleChar"/>
    <w:uiPriority w:val="10"/>
    <w:qFormat/>
    <w:rsid w:val="00BE2F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7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E2F75"/>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2F7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E2F75"/>
    <w:rPr>
      <w:i/>
      <w:iCs/>
      <w:color w:val="0F4761" w:themeColor="accent1" w:themeShade="BF"/>
    </w:rPr>
  </w:style>
  <w:style w:type="paragraph" w:styleId="IntenseQuote">
    <w:name w:val="Intense Quote"/>
    <w:basedOn w:val="Normal"/>
    <w:next w:val="Normal"/>
    <w:link w:val="IntenseQuoteChar"/>
    <w:uiPriority w:val="30"/>
    <w:qFormat/>
    <w:rsid w:val="00BE2F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E2F75"/>
    <w:rPr>
      <w:i/>
      <w:iCs/>
      <w:color w:val="0F4761" w:themeColor="accent1" w:themeShade="BF"/>
    </w:rPr>
  </w:style>
  <w:style w:type="character" w:styleId="IntenseReference">
    <w:name w:val="Intense Reference"/>
    <w:basedOn w:val="DefaultParagraphFont"/>
    <w:uiPriority w:val="32"/>
    <w:qFormat/>
    <w:rsid w:val="00BE2F75"/>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B296F"/>
  </w:style>
  <w:style w:type="paragraph" w:styleId="Header">
    <w:name w:val="header"/>
    <w:basedOn w:val="Normal"/>
    <w:link w:val="HeaderChar"/>
    <w:unhideWhenUsed/>
    <w:rsid w:val="00611AE0"/>
    <w:pPr>
      <w:tabs>
        <w:tab w:val="center" w:pos="4513"/>
        <w:tab w:val="right" w:pos="9026"/>
      </w:tabs>
    </w:pPr>
  </w:style>
  <w:style w:type="character" w:customStyle="1" w:styleId="HeaderChar">
    <w:name w:val="Header Char"/>
    <w:basedOn w:val="DefaultParagraphFont"/>
    <w:link w:val="Header"/>
    <w:uiPriority w:val="99"/>
    <w:rsid w:val="00611AE0"/>
    <w:rPr>
      <w:rFonts w:ascii="Arial" w:eastAsia="Calibri" w:hAnsi="Arial" w:cs="Times New Roman"/>
      <w:kern w:val="0"/>
      <w:szCs w:val="22"/>
      <w14:ligatures w14:val="none"/>
    </w:rPr>
  </w:style>
  <w:style w:type="paragraph" w:styleId="Footer">
    <w:name w:val="footer"/>
    <w:basedOn w:val="Normal"/>
    <w:link w:val="FooterChar"/>
    <w:uiPriority w:val="99"/>
    <w:unhideWhenUsed/>
    <w:rsid w:val="00611AE0"/>
    <w:pPr>
      <w:tabs>
        <w:tab w:val="center" w:pos="4513"/>
        <w:tab w:val="right" w:pos="9026"/>
      </w:tabs>
    </w:pPr>
  </w:style>
  <w:style w:type="character" w:customStyle="1" w:styleId="FooterChar">
    <w:name w:val="Footer Char"/>
    <w:basedOn w:val="DefaultParagraphFont"/>
    <w:link w:val="Footer"/>
    <w:uiPriority w:val="99"/>
    <w:rsid w:val="00611AE0"/>
    <w:rPr>
      <w:rFonts w:ascii="Arial" w:eastAsia="Calibri" w:hAnsi="Arial" w:cs="Times New Roman"/>
      <w:kern w:val="0"/>
      <w:szCs w:val="22"/>
      <w14:ligatures w14:val="none"/>
    </w:rPr>
  </w:style>
  <w:style w:type="paragraph" w:customStyle="1" w:styleId="Default">
    <w:name w:val="Default"/>
    <w:rsid w:val="005C7943"/>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DE5889"/>
    <w:rPr>
      <w:color w:val="467886" w:themeColor="hyperlink"/>
      <w:u w:val="single"/>
    </w:rPr>
  </w:style>
  <w:style w:type="paragraph" w:styleId="BodyText">
    <w:name w:val="Body Text"/>
    <w:basedOn w:val="Normal"/>
    <w:link w:val="BodyTextChar"/>
    <w:rsid w:val="008D74C3"/>
    <w:pPr>
      <w:spacing w:after="220" w:line="180" w:lineRule="atLeast"/>
      <w:jc w:val="both"/>
    </w:pPr>
    <w:rPr>
      <w:rFonts w:ascii="Times New Roman" w:eastAsia="Times New Roman" w:hAnsi="Times New Roman"/>
      <w:sz w:val="22"/>
      <w:szCs w:val="20"/>
    </w:rPr>
  </w:style>
  <w:style w:type="character" w:customStyle="1" w:styleId="BodyTextChar">
    <w:name w:val="Body Text Char"/>
    <w:basedOn w:val="DefaultParagraphFont"/>
    <w:link w:val="BodyText"/>
    <w:rsid w:val="008D74C3"/>
    <w:rPr>
      <w:rFonts w:ascii="Times New Roman" w:eastAsia="Times New Roman" w:hAnsi="Times New Roman" w:cs="Times New Roman"/>
      <w:kern w:val="0"/>
      <w:sz w:val="22"/>
      <w:szCs w:val="20"/>
      <w14:ligatures w14:val="none"/>
    </w:rPr>
  </w:style>
  <w:style w:type="table" w:styleId="TableGrid">
    <w:name w:val="Table Grid"/>
    <w:basedOn w:val="TableNormal"/>
    <w:uiPriority w:val="39"/>
    <w:rsid w:val="008D74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AF7"/>
    <w:pPr>
      <w:spacing w:after="0" w:line="240" w:lineRule="auto"/>
    </w:pPr>
    <w:rPr>
      <w:rFonts w:ascii="Arial" w:eastAsia="Calibri" w:hAnsi="Arial" w:cs="Times New Roman"/>
      <w:kern w:val="0"/>
      <w:szCs w:val="22"/>
      <w14:ligatures w14:val="none"/>
    </w:rPr>
  </w:style>
  <w:style w:type="character" w:styleId="CommentReference">
    <w:name w:val="annotation reference"/>
    <w:basedOn w:val="DefaultParagraphFont"/>
    <w:uiPriority w:val="99"/>
    <w:semiHidden/>
    <w:unhideWhenUsed/>
    <w:rsid w:val="007F3AF7"/>
    <w:rPr>
      <w:sz w:val="16"/>
      <w:szCs w:val="16"/>
    </w:rPr>
  </w:style>
  <w:style w:type="paragraph" w:styleId="CommentText">
    <w:name w:val="annotation text"/>
    <w:basedOn w:val="Normal"/>
    <w:link w:val="CommentTextChar"/>
    <w:uiPriority w:val="99"/>
    <w:unhideWhenUsed/>
    <w:rsid w:val="007F3AF7"/>
    <w:rPr>
      <w:sz w:val="20"/>
      <w:szCs w:val="20"/>
    </w:rPr>
  </w:style>
  <w:style w:type="character" w:customStyle="1" w:styleId="CommentTextChar">
    <w:name w:val="Comment Text Char"/>
    <w:basedOn w:val="DefaultParagraphFont"/>
    <w:link w:val="CommentText"/>
    <w:uiPriority w:val="99"/>
    <w:rsid w:val="007F3AF7"/>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3AF7"/>
    <w:rPr>
      <w:b/>
      <w:bCs/>
    </w:rPr>
  </w:style>
  <w:style w:type="character" w:customStyle="1" w:styleId="CommentSubjectChar">
    <w:name w:val="Comment Subject Char"/>
    <w:basedOn w:val="CommentTextChar"/>
    <w:link w:val="CommentSubject"/>
    <w:uiPriority w:val="99"/>
    <w:semiHidden/>
    <w:rsid w:val="007F3AF7"/>
    <w:rPr>
      <w:rFonts w:ascii="Arial" w:eastAsia="Calibri"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898">
      <w:bodyDiv w:val="1"/>
      <w:marLeft w:val="0"/>
      <w:marRight w:val="0"/>
      <w:marTop w:val="0"/>
      <w:marBottom w:val="0"/>
      <w:divBdr>
        <w:top w:val="none" w:sz="0" w:space="0" w:color="auto"/>
        <w:left w:val="none" w:sz="0" w:space="0" w:color="auto"/>
        <w:bottom w:val="none" w:sz="0" w:space="0" w:color="auto"/>
        <w:right w:val="none" w:sz="0" w:space="0" w:color="auto"/>
      </w:divBdr>
    </w:div>
    <w:div w:id="42681220">
      <w:bodyDiv w:val="1"/>
      <w:marLeft w:val="0"/>
      <w:marRight w:val="0"/>
      <w:marTop w:val="0"/>
      <w:marBottom w:val="0"/>
      <w:divBdr>
        <w:top w:val="none" w:sz="0" w:space="0" w:color="auto"/>
        <w:left w:val="none" w:sz="0" w:space="0" w:color="auto"/>
        <w:bottom w:val="none" w:sz="0" w:space="0" w:color="auto"/>
        <w:right w:val="none" w:sz="0" w:space="0" w:color="auto"/>
      </w:divBdr>
      <w:divsChild>
        <w:div w:id="1850483920">
          <w:marLeft w:val="547"/>
          <w:marRight w:val="0"/>
          <w:marTop w:val="0"/>
          <w:marBottom w:val="0"/>
          <w:divBdr>
            <w:top w:val="none" w:sz="0" w:space="0" w:color="auto"/>
            <w:left w:val="none" w:sz="0" w:space="0" w:color="auto"/>
            <w:bottom w:val="none" w:sz="0" w:space="0" w:color="auto"/>
            <w:right w:val="none" w:sz="0" w:space="0" w:color="auto"/>
          </w:divBdr>
        </w:div>
        <w:div w:id="435173721">
          <w:marLeft w:val="547"/>
          <w:marRight w:val="0"/>
          <w:marTop w:val="0"/>
          <w:marBottom w:val="0"/>
          <w:divBdr>
            <w:top w:val="none" w:sz="0" w:space="0" w:color="auto"/>
            <w:left w:val="none" w:sz="0" w:space="0" w:color="auto"/>
            <w:bottom w:val="none" w:sz="0" w:space="0" w:color="auto"/>
            <w:right w:val="none" w:sz="0" w:space="0" w:color="auto"/>
          </w:divBdr>
        </w:div>
        <w:div w:id="959261415">
          <w:marLeft w:val="547"/>
          <w:marRight w:val="0"/>
          <w:marTop w:val="0"/>
          <w:marBottom w:val="0"/>
          <w:divBdr>
            <w:top w:val="none" w:sz="0" w:space="0" w:color="auto"/>
            <w:left w:val="none" w:sz="0" w:space="0" w:color="auto"/>
            <w:bottom w:val="none" w:sz="0" w:space="0" w:color="auto"/>
            <w:right w:val="none" w:sz="0" w:space="0" w:color="auto"/>
          </w:divBdr>
        </w:div>
        <w:div w:id="1292638440">
          <w:marLeft w:val="547"/>
          <w:marRight w:val="0"/>
          <w:marTop w:val="0"/>
          <w:marBottom w:val="0"/>
          <w:divBdr>
            <w:top w:val="none" w:sz="0" w:space="0" w:color="auto"/>
            <w:left w:val="none" w:sz="0" w:space="0" w:color="auto"/>
            <w:bottom w:val="none" w:sz="0" w:space="0" w:color="auto"/>
            <w:right w:val="none" w:sz="0" w:space="0" w:color="auto"/>
          </w:divBdr>
        </w:div>
        <w:div w:id="162167804">
          <w:marLeft w:val="547"/>
          <w:marRight w:val="0"/>
          <w:marTop w:val="0"/>
          <w:marBottom w:val="0"/>
          <w:divBdr>
            <w:top w:val="none" w:sz="0" w:space="0" w:color="auto"/>
            <w:left w:val="none" w:sz="0" w:space="0" w:color="auto"/>
            <w:bottom w:val="none" w:sz="0" w:space="0" w:color="auto"/>
            <w:right w:val="none" w:sz="0" w:space="0" w:color="auto"/>
          </w:divBdr>
        </w:div>
        <w:div w:id="903762696">
          <w:marLeft w:val="547"/>
          <w:marRight w:val="0"/>
          <w:marTop w:val="0"/>
          <w:marBottom w:val="0"/>
          <w:divBdr>
            <w:top w:val="none" w:sz="0" w:space="0" w:color="auto"/>
            <w:left w:val="none" w:sz="0" w:space="0" w:color="auto"/>
            <w:bottom w:val="none" w:sz="0" w:space="0" w:color="auto"/>
            <w:right w:val="none" w:sz="0" w:space="0" w:color="auto"/>
          </w:divBdr>
        </w:div>
      </w:divsChild>
    </w:div>
    <w:div w:id="131220625">
      <w:bodyDiv w:val="1"/>
      <w:marLeft w:val="0"/>
      <w:marRight w:val="0"/>
      <w:marTop w:val="0"/>
      <w:marBottom w:val="0"/>
      <w:divBdr>
        <w:top w:val="none" w:sz="0" w:space="0" w:color="auto"/>
        <w:left w:val="none" w:sz="0" w:space="0" w:color="auto"/>
        <w:bottom w:val="none" w:sz="0" w:space="0" w:color="auto"/>
        <w:right w:val="none" w:sz="0" w:space="0" w:color="auto"/>
      </w:divBdr>
    </w:div>
    <w:div w:id="677344195">
      <w:bodyDiv w:val="1"/>
      <w:marLeft w:val="0"/>
      <w:marRight w:val="0"/>
      <w:marTop w:val="0"/>
      <w:marBottom w:val="0"/>
      <w:divBdr>
        <w:top w:val="none" w:sz="0" w:space="0" w:color="auto"/>
        <w:left w:val="none" w:sz="0" w:space="0" w:color="auto"/>
        <w:bottom w:val="none" w:sz="0" w:space="0" w:color="auto"/>
        <w:right w:val="none" w:sz="0" w:space="0" w:color="auto"/>
      </w:divBdr>
    </w:div>
    <w:div w:id="713700810">
      <w:bodyDiv w:val="1"/>
      <w:marLeft w:val="0"/>
      <w:marRight w:val="0"/>
      <w:marTop w:val="0"/>
      <w:marBottom w:val="0"/>
      <w:divBdr>
        <w:top w:val="none" w:sz="0" w:space="0" w:color="auto"/>
        <w:left w:val="none" w:sz="0" w:space="0" w:color="auto"/>
        <w:bottom w:val="none" w:sz="0" w:space="0" w:color="auto"/>
        <w:right w:val="none" w:sz="0" w:space="0" w:color="auto"/>
      </w:divBdr>
    </w:div>
    <w:div w:id="1235119213">
      <w:bodyDiv w:val="1"/>
      <w:marLeft w:val="0"/>
      <w:marRight w:val="0"/>
      <w:marTop w:val="0"/>
      <w:marBottom w:val="0"/>
      <w:divBdr>
        <w:top w:val="none" w:sz="0" w:space="0" w:color="auto"/>
        <w:left w:val="none" w:sz="0" w:space="0" w:color="auto"/>
        <w:bottom w:val="none" w:sz="0" w:space="0" w:color="auto"/>
        <w:right w:val="none" w:sz="0" w:space="0" w:color="auto"/>
      </w:divBdr>
    </w:div>
    <w:div w:id="1564683560">
      <w:bodyDiv w:val="1"/>
      <w:marLeft w:val="0"/>
      <w:marRight w:val="0"/>
      <w:marTop w:val="0"/>
      <w:marBottom w:val="0"/>
      <w:divBdr>
        <w:top w:val="none" w:sz="0" w:space="0" w:color="auto"/>
        <w:left w:val="none" w:sz="0" w:space="0" w:color="auto"/>
        <w:bottom w:val="none" w:sz="0" w:space="0" w:color="auto"/>
        <w:right w:val="none" w:sz="0" w:space="0" w:color="auto"/>
      </w:divBdr>
    </w:div>
    <w:div w:id="1756196683">
      <w:bodyDiv w:val="1"/>
      <w:marLeft w:val="0"/>
      <w:marRight w:val="0"/>
      <w:marTop w:val="0"/>
      <w:marBottom w:val="0"/>
      <w:divBdr>
        <w:top w:val="none" w:sz="0" w:space="0" w:color="auto"/>
        <w:left w:val="none" w:sz="0" w:space="0" w:color="auto"/>
        <w:bottom w:val="none" w:sz="0" w:space="0" w:color="auto"/>
        <w:right w:val="none" w:sz="0" w:space="0" w:color="auto"/>
      </w:divBdr>
      <w:divsChild>
        <w:div w:id="1870070623">
          <w:marLeft w:val="547"/>
          <w:marRight w:val="0"/>
          <w:marTop w:val="0"/>
          <w:marBottom w:val="0"/>
          <w:divBdr>
            <w:top w:val="none" w:sz="0" w:space="0" w:color="auto"/>
            <w:left w:val="none" w:sz="0" w:space="0" w:color="auto"/>
            <w:bottom w:val="none" w:sz="0" w:space="0" w:color="auto"/>
            <w:right w:val="none" w:sz="0" w:space="0" w:color="auto"/>
          </w:divBdr>
        </w:div>
        <w:div w:id="590161902">
          <w:marLeft w:val="547"/>
          <w:marRight w:val="0"/>
          <w:marTop w:val="0"/>
          <w:marBottom w:val="0"/>
          <w:divBdr>
            <w:top w:val="none" w:sz="0" w:space="0" w:color="auto"/>
            <w:left w:val="none" w:sz="0" w:space="0" w:color="auto"/>
            <w:bottom w:val="none" w:sz="0" w:space="0" w:color="auto"/>
            <w:right w:val="none" w:sz="0" w:space="0" w:color="auto"/>
          </w:divBdr>
        </w:div>
        <w:div w:id="1877814868">
          <w:marLeft w:val="547"/>
          <w:marRight w:val="0"/>
          <w:marTop w:val="0"/>
          <w:marBottom w:val="0"/>
          <w:divBdr>
            <w:top w:val="none" w:sz="0" w:space="0" w:color="auto"/>
            <w:left w:val="none" w:sz="0" w:space="0" w:color="auto"/>
            <w:bottom w:val="none" w:sz="0" w:space="0" w:color="auto"/>
            <w:right w:val="none" w:sz="0" w:space="0" w:color="auto"/>
          </w:divBdr>
        </w:div>
        <w:div w:id="233204446">
          <w:marLeft w:val="547"/>
          <w:marRight w:val="0"/>
          <w:marTop w:val="0"/>
          <w:marBottom w:val="0"/>
          <w:divBdr>
            <w:top w:val="none" w:sz="0" w:space="0" w:color="auto"/>
            <w:left w:val="none" w:sz="0" w:space="0" w:color="auto"/>
            <w:bottom w:val="none" w:sz="0" w:space="0" w:color="auto"/>
            <w:right w:val="none" w:sz="0" w:space="0" w:color="auto"/>
          </w:divBdr>
        </w:div>
        <w:div w:id="335691114">
          <w:marLeft w:val="547"/>
          <w:marRight w:val="0"/>
          <w:marTop w:val="0"/>
          <w:marBottom w:val="0"/>
          <w:divBdr>
            <w:top w:val="none" w:sz="0" w:space="0" w:color="auto"/>
            <w:left w:val="none" w:sz="0" w:space="0" w:color="auto"/>
            <w:bottom w:val="none" w:sz="0" w:space="0" w:color="auto"/>
            <w:right w:val="none" w:sz="0" w:space="0" w:color="auto"/>
          </w:divBdr>
        </w:div>
        <w:div w:id="1645818417">
          <w:marLeft w:val="547"/>
          <w:marRight w:val="0"/>
          <w:marTop w:val="0"/>
          <w:marBottom w:val="0"/>
          <w:divBdr>
            <w:top w:val="none" w:sz="0" w:space="0" w:color="auto"/>
            <w:left w:val="none" w:sz="0" w:space="0" w:color="auto"/>
            <w:bottom w:val="none" w:sz="0" w:space="0" w:color="auto"/>
            <w:right w:val="none" w:sz="0" w:space="0" w:color="auto"/>
          </w:divBdr>
        </w:div>
        <w:div w:id="5671120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ni.gov.uk/articles/regional-community-resilience-group" TargetMode="External"/><Relationship Id="rId18" Type="http://schemas.openxmlformats.org/officeDocument/2006/relationships/hyperlink" Target="https://service.govdelivery.com/accounts/UKMETOFFICE/subscriber/new"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idirect.gov.uk/campaigns/be-ready-emergencies" TargetMode="External"/><Relationship Id="rId17" Type="http://schemas.openxmlformats.org/officeDocument/2006/relationships/hyperlink" Target="https://weather.metoffice.gov.uk/guides/warnings" TargetMode="External"/><Relationship Id="rId2" Type="http://schemas.openxmlformats.org/officeDocument/2006/relationships/customXml" Target="../customXml/item2.xml"/><Relationship Id="rId16" Type="http://schemas.openxmlformats.org/officeDocument/2006/relationships/hyperlink" Target="https://www.communities-ni.gov.uk/articles/flooding-sche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direct.gov.uk/campaigns/be-ready-emergenci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rdsandnorthdown.gov.uk/resident/emergency-preparednes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eather.metoffice.gov.uk/warnings-and-advice/weatherready/weatherready-summer-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direct.gov.uk/campaigns/be-ready-emergencie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2F455-F895-4662-910B-3FA48F58B52D}">
  <ds:schemaRefs>
    <ds:schemaRef ds:uri="http://schemas.openxmlformats.org/officeDocument/2006/bibliography"/>
  </ds:schemaRefs>
</ds:datastoreItem>
</file>

<file path=customXml/itemProps2.xml><?xml version="1.0" encoding="utf-8"?>
<ds:datastoreItem xmlns:ds="http://schemas.openxmlformats.org/officeDocument/2006/customXml" ds:itemID="{98B989B5-25B8-47D4-9026-B1B3D009DD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890E1D-E08C-49FE-95B1-184073A83B1B}">
  <ds:schemaRefs>
    <ds:schemaRef ds:uri="http://schemas.microsoft.com/sharepoint/v3/contenttype/forms"/>
  </ds:schemaRefs>
</ds:datastoreItem>
</file>

<file path=customXml/itemProps4.xml><?xml version="1.0" encoding="utf-8"?>
<ds:datastoreItem xmlns:ds="http://schemas.openxmlformats.org/officeDocument/2006/customXml" ds:itemID="{A2BD3502-1BC7-4BE4-A3D0-8CFE4D57B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13366</Words>
  <Characters>76191</Characters>
  <Application>Microsoft Office Word</Application>
  <DocSecurity>8</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89379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Cull, Joshua</cp:lastModifiedBy>
  <cp:revision>6</cp:revision>
  <cp:lastPrinted>2025-09-16T11:24:00Z</cp:lastPrinted>
  <dcterms:created xsi:type="dcterms:W3CDTF">2025-09-16T08:32:00Z</dcterms:created>
  <dcterms:modified xsi:type="dcterms:W3CDTF">2026-01-09T10:27:00Z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